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58EC1" w14:textId="55DE913B" w:rsidR="00D52CEE" w:rsidRDefault="00D52CEE" w:rsidP="00D52CEE">
      <w:pPr>
        <w:shd w:val="clear" w:color="auto" w:fill="FFFFFF"/>
        <w:spacing w:before="100" w:beforeAutospacing="1" w:after="100" w:afterAutospacing="1" w:line="705" w:lineRule="atLeast"/>
        <w:outlineLvl w:val="0"/>
        <w:rPr>
          <w:rFonts w:ascii="Arial Narrow" w:eastAsia="Times New Roman" w:hAnsi="Arial Narrow" w:cs="Times New Roman"/>
          <w:color w:val="00857C"/>
          <w:spacing w:val="-8"/>
          <w:kern w:val="36"/>
          <w:sz w:val="45"/>
          <w:szCs w:val="45"/>
        </w:rPr>
      </w:pPr>
      <w:r w:rsidRPr="00D52CEE">
        <w:rPr>
          <w:rFonts w:ascii="Arial Narrow" w:eastAsia="Times New Roman" w:hAnsi="Arial Narrow" w:cs="Times New Roman"/>
          <w:color w:val="00857C"/>
          <w:spacing w:val="-8"/>
          <w:kern w:val="36"/>
          <w:sz w:val="45"/>
          <w:szCs w:val="45"/>
        </w:rPr>
        <w:t>The Truth About Animal Agriculture’s Environmental Impact</w:t>
      </w:r>
    </w:p>
    <w:p w14:paraId="567659DA" w14:textId="50F436C3" w:rsidR="00D34B09" w:rsidRPr="00D52CEE" w:rsidRDefault="00D34B09" w:rsidP="00D34B09">
      <w:pPr>
        <w:shd w:val="clear" w:color="auto" w:fill="FFFFFF"/>
        <w:spacing w:before="100" w:beforeAutospacing="1" w:after="100" w:afterAutospacing="1" w:line="705" w:lineRule="atLeast"/>
        <w:jc w:val="center"/>
        <w:outlineLvl w:val="0"/>
        <w:rPr>
          <w:rFonts w:ascii="Arial Narrow" w:eastAsia="Times New Roman" w:hAnsi="Arial Narrow" w:cs="Times New Roman"/>
          <w:color w:val="00857C"/>
          <w:spacing w:val="-8"/>
          <w:kern w:val="36"/>
          <w:sz w:val="45"/>
          <w:szCs w:val="45"/>
        </w:rPr>
      </w:pPr>
      <w:r>
        <w:rPr>
          <w:noProof/>
        </w:rPr>
        <w:drawing>
          <wp:inline distT="0" distB="0" distL="0" distR="0" wp14:anchorId="43E5B3FA" wp14:editId="43ABB947">
            <wp:extent cx="3771900" cy="31408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4462" cy="3167946"/>
                    </a:xfrm>
                    <a:prstGeom prst="rect">
                      <a:avLst/>
                    </a:prstGeom>
                  </pic:spPr>
                </pic:pic>
              </a:graphicData>
            </a:graphic>
          </wp:inline>
        </w:drawing>
      </w:r>
    </w:p>
    <w:p w14:paraId="1AF9BAEA" w14:textId="78FBF1B5"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With climate change in the news daily, it’s difficult for consumers to know what or who to believe.</w:t>
      </w:r>
    </w:p>
    <w:p w14:paraId="798452A9" w14:textId="77777777"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A </w:t>
      </w:r>
      <w:hyperlink r:id="rId8" w:tgtFrame="_blank" w:history="1">
        <w:r w:rsidRPr="00D52CEE">
          <w:rPr>
            <w:rFonts w:ascii="Arial Narrow" w:eastAsia="Times New Roman" w:hAnsi="Arial Narrow" w:cs="Times New Roman"/>
            <w:color w:val="00857C"/>
            <w:sz w:val="24"/>
            <w:szCs w:val="24"/>
            <w:u w:val="single"/>
          </w:rPr>
          <w:t>white paper</w:t>
        </w:r>
      </w:hyperlink>
      <w:r w:rsidRPr="00D52CEE">
        <w:rPr>
          <w:rFonts w:ascii="Arial Narrow" w:eastAsia="Times New Roman" w:hAnsi="Arial Narrow" w:cs="Times New Roman"/>
          <w:color w:val="37424A"/>
          <w:sz w:val="24"/>
          <w:szCs w:val="24"/>
        </w:rPr>
        <w:t> published in November by Climate Healers, a special interest group headquartered in Phoenix, AZ, painted a dire picture for animal agriculture, claiming it accounts for an estimated 87% of annual greenhouse gas (GHG) emissions. It also stated that annual methane emissions from animal agriculture caused more incremental global warming than the annual CO2 emissions from all fossil fuel sources combined.</w:t>
      </w:r>
    </w:p>
    <w:p w14:paraId="64640B50" w14:textId="77777777"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Not so fast, says Frank Mitloehner, Ph.D., professor and air quality extension specialist at the Department of Animal Science at the University of California, Davis. He provided </w:t>
      </w:r>
      <w:hyperlink r:id="rId9" w:tgtFrame="_blank" w:history="1">
        <w:r w:rsidRPr="00D52CEE">
          <w:rPr>
            <w:rFonts w:ascii="Arial Narrow" w:eastAsia="Times New Roman" w:hAnsi="Arial Narrow" w:cs="Times New Roman"/>
            <w:color w:val="00857C"/>
            <w:sz w:val="24"/>
            <w:szCs w:val="24"/>
            <w:u w:val="single"/>
          </w:rPr>
          <w:t>testimony</w:t>
        </w:r>
      </w:hyperlink>
      <w:r w:rsidRPr="00D52CEE">
        <w:rPr>
          <w:rFonts w:ascii="Arial Narrow" w:eastAsia="Times New Roman" w:hAnsi="Arial Narrow" w:cs="Times New Roman"/>
          <w:color w:val="37424A"/>
          <w:sz w:val="24"/>
          <w:szCs w:val="24"/>
        </w:rPr>
        <w:t> to the U.S. Senate Committee on Agriculture, Nutrition and Forestry earlier this year to “debunk the myth” that animal agriculture poses the “greatest environmental threat to our planet.”</w:t>
      </w:r>
    </w:p>
    <w:p w14:paraId="6D12E7E2" w14:textId="77777777"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Mitloehner told the Senate committee:</w:t>
      </w:r>
    </w:p>
    <w:p w14:paraId="0956B18E" w14:textId="77777777" w:rsidR="00D52CEE" w:rsidRPr="00D52CEE" w:rsidRDefault="00D52CEE" w:rsidP="00D52CEE">
      <w:pPr>
        <w:numPr>
          <w:ilvl w:val="0"/>
          <w:numId w:val="1"/>
        </w:numPr>
        <w:shd w:val="clear" w:color="auto" w:fill="FFFFFF"/>
        <w:spacing w:before="100" w:beforeAutospacing="1" w:after="100" w:afterAutospacing="1" w:line="240" w:lineRule="auto"/>
        <w:ind w:left="480"/>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Based on information from the </w:t>
      </w:r>
      <w:hyperlink r:id="rId10" w:tgtFrame="_blank" w:history="1">
        <w:r w:rsidRPr="00D52CEE">
          <w:rPr>
            <w:rFonts w:ascii="Arial Narrow" w:eastAsia="Times New Roman" w:hAnsi="Arial Narrow" w:cs="Times New Roman"/>
            <w:color w:val="00857C"/>
            <w:sz w:val="24"/>
            <w:szCs w:val="24"/>
            <w:u w:val="single"/>
          </w:rPr>
          <w:t>U.S. Environmental Protection Agency</w:t>
        </w:r>
      </w:hyperlink>
      <w:r w:rsidRPr="00D52CEE">
        <w:rPr>
          <w:rFonts w:ascii="Arial Narrow" w:eastAsia="Times New Roman" w:hAnsi="Arial Narrow" w:cs="Times New Roman"/>
          <w:color w:val="37424A"/>
          <w:sz w:val="24"/>
          <w:szCs w:val="24"/>
        </w:rPr>
        <w:t>, agriculture as a whole contributes 9% of the total US GHG emissions, while animal agriculture contributes only 3.9%</w:t>
      </w:r>
      <w:r w:rsidRPr="00D52CEE">
        <w:rPr>
          <w:rFonts w:ascii="Arial" w:eastAsia="Times New Roman" w:hAnsi="Arial" w:cs="Arial"/>
          <w:color w:val="37424A"/>
          <w:sz w:val="14"/>
          <w:szCs w:val="14"/>
          <w:vertAlign w:val="superscript"/>
        </w:rPr>
        <w:t>1</w:t>
      </w:r>
    </w:p>
    <w:p w14:paraId="5DE65027" w14:textId="77777777" w:rsidR="00D52CEE" w:rsidRPr="00D52CEE" w:rsidRDefault="00D52CEE" w:rsidP="00D52CEE">
      <w:pPr>
        <w:numPr>
          <w:ilvl w:val="0"/>
          <w:numId w:val="1"/>
        </w:numPr>
        <w:shd w:val="clear" w:color="auto" w:fill="FFFFFF"/>
        <w:spacing w:before="100" w:beforeAutospacing="1" w:after="100" w:afterAutospacing="1" w:line="240" w:lineRule="auto"/>
        <w:ind w:left="480"/>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Food waste is the largest contributing factor to agriculture’s carbon and overall environmental footprint with 40% of food produced in the United States going to landfills</w:t>
      </w:r>
      <w:r w:rsidRPr="00D52CEE">
        <w:rPr>
          <w:rFonts w:ascii="Arial" w:eastAsia="Times New Roman" w:hAnsi="Arial" w:cs="Arial"/>
          <w:color w:val="37424A"/>
          <w:sz w:val="14"/>
          <w:szCs w:val="14"/>
          <w:vertAlign w:val="superscript"/>
        </w:rPr>
        <w:t>2</w:t>
      </w:r>
    </w:p>
    <w:p w14:paraId="679DD184" w14:textId="77777777" w:rsidR="00D52CEE" w:rsidRPr="00D52CEE" w:rsidRDefault="00D52CEE" w:rsidP="00D52CEE">
      <w:pPr>
        <w:numPr>
          <w:ilvl w:val="0"/>
          <w:numId w:val="1"/>
        </w:numPr>
        <w:shd w:val="clear" w:color="auto" w:fill="FFFFFF"/>
        <w:spacing w:before="100" w:beforeAutospacing="1" w:after="100" w:afterAutospacing="1" w:line="240" w:lineRule="auto"/>
        <w:ind w:left="480"/>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Agriculture’s GHG emissions pale in comparison to transportation at 29%, electricity at 28% and industry at 22%</w:t>
      </w:r>
      <w:r w:rsidRPr="00D52CEE">
        <w:rPr>
          <w:rFonts w:ascii="Arial" w:eastAsia="Times New Roman" w:hAnsi="Arial" w:cs="Arial"/>
          <w:color w:val="37424A"/>
          <w:sz w:val="14"/>
          <w:szCs w:val="14"/>
          <w:vertAlign w:val="superscript"/>
        </w:rPr>
        <w:t>1</w:t>
      </w:r>
    </w:p>
    <w:p w14:paraId="2C7B9DA1" w14:textId="77777777" w:rsidR="00D52CEE" w:rsidRPr="00D52CEE" w:rsidRDefault="00D52CEE" w:rsidP="00D52CEE">
      <w:pPr>
        <w:numPr>
          <w:ilvl w:val="0"/>
          <w:numId w:val="1"/>
        </w:numPr>
        <w:shd w:val="clear" w:color="auto" w:fill="FFFFFF"/>
        <w:spacing w:before="100" w:beforeAutospacing="1" w:after="100" w:afterAutospacing="1" w:line="240" w:lineRule="auto"/>
        <w:ind w:left="480"/>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 xml:space="preserve">According to Dr. </w:t>
      </w:r>
      <w:proofErr w:type="spellStart"/>
      <w:r w:rsidRPr="00D52CEE">
        <w:rPr>
          <w:rFonts w:ascii="Arial Narrow" w:eastAsia="Times New Roman" w:hAnsi="Arial Narrow" w:cs="Times New Roman"/>
          <w:color w:val="37424A"/>
          <w:sz w:val="24"/>
          <w:szCs w:val="24"/>
        </w:rPr>
        <w:t>Mitloehner’s</w:t>
      </w:r>
      <w:proofErr w:type="spellEnd"/>
      <w:r w:rsidRPr="00D52CEE">
        <w:rPr>
          <w:rFonts w:ascii="Arial Narrow" w:eastAsia="Times New Roman" w:hAnsi="Arial Narrow" w:cs="Times New Roman"/>
          <w:color w:val="37424A"/>
          <w:sz w:val="24"/>
          <w:szCs w:val="24"/>
        </w:rPr>
        <w:t xml:space="preserve"> testimony, the United Nations Food and Agriculture’s statistical database shows the total direct greenhouse gas emissions from U.S. livestock have declined 11.3% since 1961, while livestock production has more than doubled</w:t>
      </w:r>
      <w:r w:rsidRPr="00D52CEE">
        <w:rPr>
          <w:rFonts w:ascii="Arial" w:eastAsia="Times New Roman" w:hAnsi="Arial" w:cs="Arial"/>
          <w:color w:val="37424A"/>
          <w:sz w:val="14"/>
          <w:szCs w:val="14"/>
          <w:vertAlign w:val="superscript"/>
        </w:rPr>
        <w:t>2</w:t>
      </w:r>
    </w:p>
    <w:p w14:paraId="1D5AF9D0" w14:textId="77777777" w:rsidR="00D52CEE" w:rsidRPr="00D52CEE" w:rsidRDefault="00D52CEE" w:rsidP="00D52CEE">
      <w:pPr>
        <w:numPr>
          <w:ilvl w:val="0"/>
          <w:numId w:val="1"/>
        </w:numPr>
        <w:shd w:val="clear" w:color="auto" w:fill="FFFFFF"/>
        <w:spacing w:before="100" w:beforeAutospacing="1" w:after="100" w:afterAutospacing="1" w:line="240" w:lineRule="auto"/>
        <w:ind w:left="480"/>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lastRenderedPageBreak/>
        <w:t>These efficiencies in U.S. animal agriculture mean less land and water is being used to produce the same amount of beef compared to 1970 and the same amount of pork as 1960</w:t>
      </w:r>
      <w:r w:rsidRPr="00D52CEE">
        <w:rPr>
          <w:rFonts w:ascii="Arial" w:eastAsia="Times New Roman" w:hAnsi="Arial" w:cs="Arial"/>
          <w:color w:val="37424A"/>
          <w:sz w:val="14"/>
          <w:szCs w:val="14"/>
          <w:vertAlign w:val="superscript"/>
        </w:rPr>
        <w:t>2</w:t>
      </w:r>
    </w:p>
    <w:p w14:paraId="462E6F9D" w14:textId="77777777"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“Sustainability, careful stewardship of natural resources and continuous improvement are priorities for farmers – and for us in animal Health,” said Judson Vasconcelos, head, Veterinary and Consumer Affairs, Merck Animal Health. “Transition is a process and over the past 20-50 years, significant progress has been made in agriculture. Our social responsibilities extend beyond our primary business goals and include support of sustainable farming practices and our customers as they continuously improve.”</w:t>
      </w:r>
    </w:p>
    <w:p w14:paraId="1EA4BA03" w14:textId="01EC5650" w:rsidR="002073E1" w:rsidRPr="00414C4C" w:rsidRDefault="002073E1" w:rsidP="002073E1">
      <w:pPr>
        <w:rPr>
          <w:rFonts w:ascii="Arial Narrow" w:hAnsi="Arial Narrow"/>
          <w:sz w:val="24"/>
          <w:szCs w:val="24"/>
          <w:shd w:val="clear" w:color="auto" w:fill="FFFFFF"/>
        </w:rPr>
      </w:pPr>
      <w:r w:rsidRPr="00414C4C">
        <w:rPr>
          <w:rFonts w:ascii="Arial Narrow" w:hAnsi="Arial Narrow"/>
          <w:sz w:val="24"/>
          <w:szCs w:val="24"/>
          <w:shd w:val="clear" w:color="auto" w:fill="FFFFFF"/>
        </w:rPr>
        <w:t xml:space="preserve">For example, farmers and ranchers raising beef, pork, and dairy have made significant improvements to </w:t>
      </w:r>
      <w:r w:rsidR="003C7058" w:rsidRPr="00414C4C">
        <w:rPr>
          <w:rFonts w:ascii="Arial Narrow" w:hAnsi="Arial Narrow"/>
          <w:sz w:val="24"/>
          <w:szCs w:val="24"/>
          <w:shd w:val="clear" w:color="auto" w:fill="FFFFFF"/>
        </w:rPr>
        <w:t>decrease</w:t>
      </w:r>
      <w:r w:rsidRPr="00414C4C">
        <w:rPr>
          <w:rFonts w:ascii="Arial Narrow" w:hAnsi="Arial Narrow"/>
          <w:sz w:val="24"/>
          <w:szCs w:val="24"/>
          <w:shd w:val="clear" w:color="auto" w:fill="FFFFFF"/>
        </w:rPr>
        <w:t xml:space="preserve"> the impact of protein production on the environment. Many of these accomplishments – and what farmers and ranchers continue to work on from a sustainability perspective</w:t>
      </w:r>
      <w:r w:rsidR="003C7058" w:rsidRPr="00414C4C">
        <w:rPr>
          <w:rFonts w:ascii="Arial Narrow" w:hAnsi="Arial Narrow"/>
          <w:sz w:val="24"/>
          <w:szCs w:val="24"/>
          <w:shd w:val="clear" w:color="auto" w:fill="FFFFFF"/>
        </w:rPr>
        <w:t>,</w:t>
      </w:r>
      <w:r w:rsidRPr="00414C4C">
        <w:rPr>
          <w:rFonts w:ascii="Arial Narrow" w:hAnsi="Arial Narrow"/>
          <w:sz w:val="24"/>
          <w:szCs w:val="24"/>
          <w:shd w:val="clear" w:color="auto" w:fill="FFFFFF"/>
        </w:rPr>
        <w:t xml:space="preserve"> can be found on the following web sites:</w:t>
      </w:r>
    </w:p>
    <w:p w14:paraId="3080D317" w14:textId="77777777" w:rsidR="002073E1" w:rsidRDefault="002073E1" w:rsidP="002073E1">
      <w:pPr>
        <w:pStyle w:val="ListParagraph"/>
        <w:numPr>
          <w:ilvl w:val="0"/>
          <w:numId w:val="2"/>
        </w:numPr>
        <w:rPr>
          <w:rFonts w:ascii="Arial Narrow" w:eastAsia="Times New Roman" w:hAnsi="Arial Narrow"/>
          <w:color w:val="FF0000"/>
          <w:sz w:val="24"/>
          <w:szCs w:val="24"/>
          <w:shd w:val="clear" w:color="auto" w:fill="FFFFFF"/>
        </w:rPr>
      </w:pPr>
      <w:hyperlink r:id="rId11" w:history="1">
        <w:r>
          <w:rPr>
            <w:rStyle w:val="Hyperlink"/>
            <w:rFonts w:eastAsia="Times New Roman"/>
          </w:rPr>
          <w:t>Beef Sustainability (beefitswhatsfordinner.com)</w:t>
        </w:r>
      </w:hyperlink>
    </w:p>
    <w:p w14:paraId="592EF691" w14:textId="77777777" w:rsidR="002073E1" w:rsidRDefault="002073E1" w:rsidP="002073E1">
      <w:pPr>
        <w:pStyle w:val="ListParagraph"/>
        <w:numPr>
          <w:ilvl w:val="0"/>
          <w:numId w:val="2"/>
        </w:numPr>
        <w:rPr>
          <w:rFonts w:ascii="Arial Narrow" w:eastAsia="Times New Roman" w:hAnsi="Arial Narrow"/>
          <w:color w:val="FF0000"/>
          <w:sz w:val="24"/>
          <w:szCs w:val="24"/>
          <w:shd w:val="clear" w:color="auto" w:fill="FFFFFF"/>
        </w:rPr>
      </w:pPr>
      <w:hyperlink r:id="rId12" w:history="1">
        <w:r>
          <w:rPr>
            <w:rStyle w:val="Hyperlink"/>
            <w:rFonts w:eastAsia="Times New Roman"/>
          </w:rPr>
          <w:t>Sustainability Report - We Care (porkcares.org)</w:t>
        </w:r>
      </w:hyperlink>
    </w:p>
    <w:p w14:paraId="79B5F103" w14:textId="77777777" w:rsidR="002073E1" w:rsidRDefault="002073E1" w:rsidP="002073E1">
      <w:pPr>
        <w:pStyle w:val="ListParagraph"/>
        <w:numPr>
          <w:ilvl w:val="0"/>
          <w:numId w:val="2"/>
        </w:numPr>
        <w:rPr>
          <w:rFonts w:ascii="Arial Narrow" w:eastAsia="Times New Roman" w:hAnsi="Arial Narrow"/>
          <w:color w:val="FF0000"/>
          <w:sz w:val="24"/>
          <w:szCs w:val="24"/>
          <w:shd w:val="clear" w:color="auto" w:fill="FFFFFF"/>
        </w:rPr>
      </w:pPr>
      <w:hyperlink r:id="rId13" w:history="1">
        <w:r>
          <w:rPr>
            <w:rStyle w:val="Hyperlink"/>
            <w:rFonts w:eastAsia="Times New Roman"/>
          </w:rPr>
          <w:t>Dairy Sustainability Framework | U.S. Dairy (usdairy.com)</w:t>
        </w:r>
      </w:hyperlink>
    </w:p>
    <w:p w14:paraId="03D4AF92" w14:textId="77777777" w:rsidR="002073E1" w:rsidRDefault="002073E1" w:rsidP="00D52CEE">
      <w:pPr>
        <w:shd w:val="clear" w:color="auto" w:fill="FFFFFF"/>
        <w:spacing w:after="240" w:line="240" w:lineRule="auto"/>
        <w:rPr>
          <w:rFonts w:ascii="Arial Narrow" w:eastAsia="Times New Roman" w:hAnsi="Arial Narrow" w:cs="Times New Roman"/>
          <w:color w:val="37424A"/>
          <w:sz w:val="24"/>
          <w:szCs w:val="24"/>
        </w:rPr>
      </w:pPr>
    </w:p>
    <w:p w14:paraId="7E7CA5B6" w14:textId="55AB514D" w:rsidR="00D52CEE" w:rsidRPr="00D52CEE" w:rsidRDefault="002073E1" w:rsidP="00D52CEE">
      <w:pPr>
        <w:shd w:val="clear" w:color="auto" w:fill="FFFFFF"/>
        <w:spacing w:after="240" w:line="240" w:lineRule="auto"/>
        <w:rPr>
          <w:rFonts w:ascii="Arial Narrow" w:eastAsia="Times New Roman" w:hAnsi="Arial Narrow" w:cs="Times New Roman"/>
          <w:color w:val="37424A"/>
          <w:sz w:val="24"/>
          <w:szCs w:val="24"/>
        </w:rPr>
      </w:pPr>
      <w:r>
        <w:rPr>
          <w:rFonts w:ascii="Arial Narrow" w:eastAsia="Times New Roman" w:hAnsi="Arial Narrow" w:cs="Times New Roman"/>
          <w:color w:val="37424A"/>
          <w:sz w:val="24"/>
          <w:szCs w:val="24"/>
        </w:rPr>
        <w:t>And, i</w:t>
      </w:r>
      <w:r w:rsidR="00D52CEE" w:rsidRPr="00D52CEE">
        <w:rPr>
          <w:rFonts w:ascii="Arial Narrow" w:eastAsia="Times New Roman" w:hAnsi="Arial Narrow" w:cs="Times New Roman"/>
          <w:color w:val="37424A"/>
          <w:sz w:val="24"/>
          <w:szCs w:val="24"/>
        </w:rPr>
        <w:t>t’s important to note that cattle have a specialized stomach that converts forages of little value to high quality protein. “The U.S. beef cattle industry provides more than two times the high-quality protein (accounting for amino acid profile and bioavailability) to the U.S. food supply than cattle consume: cattle directly contribute to food security,” states the report</w:t>
      </w:r>
      <w:r w:rsidR="00D52CEE" w:rsidRPr="00D52CEE">
        <w:rPr>
          <w:rFonts w:ascii="Arial" w:eastAsia="Times New Roman" w:hAnsi="Arial" w:cs="Arial"/>
          <w:color w:val="37424A"/>
          <w:sz w:val="14"/>
          <w:szCs w:val="14"/>
          <w:vertAlign w:val="superscript"/>
        </w:rPr>
        <w:t>3</w:t>
      </w:r>
      <w:r w:rsidR="00D52CEE" w:rsidRPr="00D52CEE">
        <w:rPr>
          <w:rFonts w:ascii="Arial Narrow" w:eastAsia="Times New Roman" w:hAnsi="Arial Narrow" w:cs="Times New Roman"/>
          <w:color w:val="37424A"/>
          <w:sz w:val="24"/>
          <w:szCs w:val="24"/>
        </w:rPr>
        <w:t>.</w:t>
      </w:r>
    </w:p>
    <w:p w14:paraId="0EEE227E" w14:textId="285AD250"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Check this out: </w:t>
      </w:r>
      <w:hyperlink r:id="rId14" w:tgtFrame="_blank" w:history="1">
        <w:r w:rsidRPr="00D52CEE">
          <w:rPr>
            <w:rFonts w:ascii="Arial Narrow" w:eastAsia="Times New Roman" w:hAnsi="Arial Narrow" w:cs="Times New Roman"/>
            <w:color w:val="00857C"/>
            <w:sz w:val="24"/>
            <w:szCs w:val="24"/>
            <w:u w:val="single"/>
          </w:rPr>
          <w:t>A Sustainable Food Supply in Perspective</w:t>
        </w:r>
      </w:hyperlink>
    </w:p>
    <w:p w14:paraId="60ADFA7D" w14:textId="77777777" w:rsidR="00D52CEE" w:rsidRPr="00D52CEE" w:rsidRDefault="00D52CEE" w:rsidP="00D52CEE">
      <w:pPr>
        <w:shd w:val="clear" w:color="auto" w:fill="FFFFFF"/>
        <w:spacing w:after="240" w:line="240" w:lineRule="auto"/>
        <w:rPr>
          <w:rFonts w:ascii="Arial Narrow" w:eastAsia="Times New Roman" w:hAnsi="Arial Narrow" w:cs="Times New Roman"/>
          <w:color w:val="37424A"/>
          <w:sz w:val="24"/>
          <w:szCs w:val="24"/>
        </w:rPr>
      </w:pPr>
      <w:r w:rsidRPr="00D52CEE">
        <w:rPr>
          <w:rFonts w:ascii="Arial Narrow" w:eastAsia="Times New Roman" w:hAnsi="Arial Narrow" w:cs="Times New Roman"/>
          <w:color w:val="37424A"/>
          <w:sz w:val="24"/>
          <w:szCs w:val="24"/>
        </w:rPr>
        <w:t>Reference:</w:t>
      </w:r>
    </w:p>
    <w:p w14:paraId="0D6F6887" w14:textId="307C13B8" w:rsidR="00D52CEE" w:rsidRPr="00D52CEE" w:rsidRDefault="00D52CEE" w:rsidP="00D52CEE">
      <w:pPr>
        <w:shd w:val="clear" w:color="auto" w:fill="FFFFFF"/>
        <w:spacing w:after="240" w:line="240" w:lineRule="auto"/>
        <w:rPr>
          <w:rFonts w:ascii="Arial Narrow" w:eastAsia="Times New Roman" w:hAnsi="Arial Narrow" w:cs="Times New Roman"/>
          <w:color w:val="37424A"/>
          <w:sz w:val="17"/>
          <w:szCs w:val="17"/>
        </w:rPr>
      </w:pPr>
      <w:r w:rsidRPr="00D52CEE">
        <w:rPr>
          <w:rFonts w:ascii="Arial Narrow" w:eastAsia="Times New Roman" w:hAnsi="Arial Narrow" w:cs="Times New Roman"/>
          <w:color w:val="37424A"/>
          <w:sz w:val="17"/>
          <w:szCs w:val="17"/>
        </w:rPr>
        <w:t>1. United States Environmental Protection Agency (EPA). Greenhouse Gas Emissions. Sources of Greenhouse Gas Emissions. Total U.S. Greenhouse Gas Emissions by Economic Sector in 2017. 2019. </w:t>
      </w:r>
      <w:hyperlink r:id="rId15" w:tgtFrame="_blank" w:history="1">
        <w:r w:rsidRPr="00D52CEE">
          <w:rPr>
            <w:rFonts w:ascii="Arial Narrow" w:eastAsia="Times New Roman" w:hAnsi="Arial Narrow" w:cs="Times New Roman"/>
            <w:color w:val="00857C"/>
            <w:sz w:val="17"/>
            <w:szCs w:val="17"/>
            <w:u w:val="single"/>
          </w:rPr>
          <w:t>https://www.epa.gov/ghgemissions/sources-greenhouse-gas-emissions</w:t>
        </w:r>
      </w:hyperlink>
      <w:r w:rsidRPr="00D52CEE">
        <w:rPr>
          <w:rFonts w:ascii="Arial Narrow" w:eastAsia="Times New Roman" w:hAnsi="Arial Narrow" w:cs="Times New Roman"/>
          <w:color w:val="37424A"/>
          <w:sz w:val="17"/>
          <w:szCs w:val="17"/>
        </w:rPr>
        <w:t xml:space="preserve">. Accessed </w:t>
      </w:r>
      <w:r w:rsidR="002073E1">
        <w:rPr>
          <w:rFonts w:ascii="Arial Narrow" w:eastAsia="Times New Roman" w:hAnsi="Arial Narrow" w:cs="Times New Roman"/>
          <w:color w:val="37424A"/>
          <w:sz w:val="17"/>
          <w:szCs w:val="17"/>
        </w:rPr>
        <w:t>June 9, 2021</w:t>
      </w:r>
      <w:r w:rsidRPr="00D52CEE">
        <w:rPr>
          <w:rFonts w:ascii="Arial Narrow" w:eastAsia="Times New Roman" w:hAnsi="Arial Narrow" w:cs="Times New Roman"/>
          <w:color w:val="37424A"/>
          <w:sz w:val="17"/>
          <w:szCs w:val="17"/>
        </w:rPr>
        <w:t>.</w:t>
      </w:r>
      <w:r w:rsidRPr="00D52CEE">
        <w:rPr>
          <w:rFonts w:ascii="Arial Narrow" w:eastAsia="Times New Roman" w:hAnsi="Arial Narrow" w:cs="Times New Roman"/>
          <w:color w:val="37424A"/>
          <w:sz w:val="17"/>
          <w:szCs w:val="17"/>
        </w:rPr>
        <w:br/>
      </w:r>
      <w:r w:rsidRPr="00D52CEE">
        <w:rPr>
          <w:rFonts w:ascii="Arial Narrow" w:eastAsia="Times New Roman" w:hAnsi="Arial Narrow" w:cs="Times New Roman"/>
          <w:color w:val="37424A"/>
          <w:sz w:val="17"/>
          <w:szCs w:val="17"/>
        </w:rPr>
        <w:br/>
        <w:t>2. University of California, Davis. Mitloehner, F. Testimony before the Committee on Agriculture, Nutrition and Forestry U.S. Senate. May 21, 2019. </w:t>
      </w:r>
      <w:hyperlink r:id="rId16" w:tgtFrame="_blank" w:history="1">
        <w:r w:rsidRPr="00D52CEE">
          <w:rPr>
            <w:rFonts w:ascii="Arial Narrow" w:eastAsia="Times New Roman" w:hAnsi="Arial Narrow" w:cs="Times New Roman"/>
            <w:color w:val="00857C"/>
            <w:sz w:val="17"/>
            <w:szCs w:val="17"/>
            <w:u w:val="single"/>
          </w:rPr>
          <w:t>https://www.agriculture.senate.gov/imo/media/doc/Testimony_Mitloehner_05.21.2019.pdf</w:t>
        </w:r>
      </w:hyperlink>
      <w:r w:rsidRPr="00D52CEE">
        <w:rPr>
          <w:rFonts w:ascii="Arial Narrow" w:eastAsia="Times New Roman" w:hAnsi="Arial Narrow" w:cs="Times New Roman"/>
          <w:color w:val="37424A"/>
          <w:sz w:val="17"/>
          <w:szCs w:val="17"/>
        </w:rPr>
        <w:t xml:space="preserve">. Accessed </w:t>
      </w:r>
      <w:r w:rsidR="002073E1">
        <w:rPr>
          <w:rFonts w:ascii="Arial Narrow" w:eastAsia="Times New Roman" w:hAnsi="Arial Narrow" w:cs="Times New Roman"/>
          <w:color w:val="37424A"/>
          <w:sz w:val="17"/>
          <w:szCs w:val="17"/>
        </w:rPr>
        <w:t>June 9, 2021</w:t>
      </w:r>
      <w:r w:rsidRPr="00D52CEE">
        <w:rPr>
          <w:rFonts w:ascii="Arial Narrow" w:eastAsia="Times New Roman" w:hAnsi="Arial Narrow" w:cs="Times New Roman"/>
          <w:color w:val="37424A"/>
          <w:sz w:val="17"/>
          <w:szCs w:val="17"/>
        </w:rPr>
        <w:t>.</w:t>
      </w:r>
      <w:r w:rsidRPr="00D52CEE">
        <w:rPr>
          <w:rFonts w:ascii="Arial Narrow" w:eastAsia="Times New Roman" w:hAnsi="Arial Narrow" w:cs="Times New Roman"/>
          <w:color w:val="37424A"/>
          <w:sz w:val="17"/>
          <w:szCs w:val="17"/>
        </w:rPr>
        <w:br/>
        <w:t>3. Baber, J.R. et al</w:t>
      </w:r>
      <w:hyperlink r:id="rId17" w:history="1">
        <w:r w:rsidRPr="002073E1">
          <w:rPr>
            <w:rStyle w:val="Hyperlink"/>
            <w:rFonts w:ascii="Arial Narrow" w:eastAsia="Times New Roman" w:hAnsi="Arial Narrow" w:cs="Times New Roman"/>
            <w:sz w:val="17"/>
            <w:szCs w:val="17"/>
          </w:rPr>
          <w:t>. Estimation of human-edible protein conversion efficiency, net protein contribution, and enteric methane production from beef production in the United States</w:t>
        </w:r>
      </w:hyperlink>
      <w:r w:rsidRPr="00D52CEE">
        <w:rPr>
          <w:rFonts w:ascii="Arial Narrow" w:eastAsia="Times New Roman" w:hAnsi="Arial Narrow" w:cs="Times New Roman"/>
          <w:color w:val="37424A"/>
          <w:sz w:val="17"/>
          <w:szCs w:val="17"/>
        </w:rPr>
        <w:t>. Trans. Anim. Sci. 2018. 2:439-450.</w:t>
      </w:r>
      <w:r w:rsidR="002073E1">
        <w:rPr>
          <w:rFonts w:ascii="Arial Narrow" w:eastAsia="Times New Roman" w:hAnsi="Arial Narrow" w:cs="Times New Roman"/>
          <w:color w:val="37424A"/>
          <w:sz w:val="17"/>
          <w:szCs w:val="17"/>
        </w:rPr>
        <w:t xml:space="preserve"> Accessed June 9, 2021</w:t>
      </w:r>
    </w:p>
    <w:p w14:paraId="2E62BA48" w14:textId="77777777" w:rsidR="000051AA" w:rsidRDefault="00414C4C"/>
    <w:sectPr w:rsidR="000051AA" w:rsidSect="00D52C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F0988" w14:textId="77777777" w:rsidR="00DF13BD" w:rsidRDefault="00DF13BD" w:rsidP="00D52CEE">
      <w:pPr>
        <w:spacing w:after="0" w:line="240" w:lineRule="auto"/>
      </w:pPr>
      <w:r>
        <w:separator/>
      </w:r>
    </w:p>
  </w:endnote>
  <w:endnote w:type="continuationSeparator" w:id="0">
    <w:p w14:paraId="71F69E3B" w14:textId="77777777" w:rsidR="00DF13BD" w:rsidRDefault="00DF13BD" w:rsidP="00D5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305A7" w14:textId="77777777" w:rsidR="00DF13BD" w:rsidRDefault="00DF13BD" w:rsidP="00D52CEE">
      <w:pPr>
        <w:spacing w:after="0" w:line="240" w:lineRule="auto"/>
      </w:pPr>
      <w:r>
        <w:separator/>
      </w:r>
    </w:p>
  </w:footnote>
  <w:footnote w:type="continuationSeparator" w:id="0">
    <w:p w14:paraId="01678A92" w14:textId="77777777" w:rsidR="00DF13BD" w:rsidRDefault="00DF13BD" w:rsidP="00D52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C4E9C"/>
    <w:multiLevelType w:val="hybridMultilevel"/>
    <w:tmpl w:val="80108A18"/>
    <w:lvl w:ilvl="0" w:tplc="3DD2011A">
      <w:start w:val="10"/>
      <w:numFmt w:val="bullet"/>
      <w:lvlText w:val=""/>
      <w:lvlJc w:val="left"/>
      <w:pPr>
        <w:ind w:left="720" w:hanging="360"/>
      </w:pPr>
      <w:rPr>
        <w:rFonts w:ascii="Symbol" w:eastAsia="Calibri" w:hAnsi="Symbol"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5A23EE"/>
    <w:multiLevelType w:val="multilevel"/>
    <w:tmpl w:val="1F44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EE"/>
    <w:rsid w:val="002073E1"/>
    <w:rsid w:val="0038735C"/>
    <w:rsid w:val="003C7058"/>
    <w:rsid w:val="00414C4C"/>
    <w:rsid w:val="00770796"/>
    <w:rsid w:val="00D34B09"/>
    <w:rsid w:val="00D52CEE"/>
    <w:rsid w:val="00DF13BD"/>
    <w:rsid w:val="00E7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490C2"/>
  <w15:chartTrackingRefBased/>
  <w15:docId w15:val="{D174819A-5EAD-439D-9090-2564116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3E1"/>
    <w:rPr>
      <w:color w:val="0563C1"/>
      <w:u w:val="single"/>
    </w:rPr>
  </w:style>
  <w:style w:type="paragraph" w:styleId="ListParagraph">
    <w:name w:val="List Paragraph"/>
    <w:basedOn w:val="Normal"/>
    <w:uiPriority w:val="34"/>
    <w:qFormat/>
    <w:rsid w:val="002073E1"/>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2073E1"/>
    <w:rPr>
      <w:color w:val="605E5C"/>
      <w:shd w:val="clear" w:color="auto" w:fill="E1DFDD"/>
    </w:rPr>
  </w:style>
  <w:style w:type="character" w:styleId="CommentReference">
    <w:name w:val="annotation reference"/>
    <w:basedOn w:val="DefaultParagraphFont"/>
    <w:uiPriority w:val="99"/>
    <w:semiHidden/>
    <w:unhideWhenUsed/>
    <w:rsid w:val="003C7058"/>
    <w:rPr>
      <w:sz w:val="16"/>
      <w:szCs w:val="16"/>
    </w:rPr>
  </w:style>
  <w:style w:type="paragraph" w:styleId="CommentText">
    <w:name w:val="annotation text"/>
    <w:basedOn w:val="Normal"/>
    <w:link w:val="CommentTextChar"/>
    <w:uiPriority w:val="99"/>
    <w:semiHidden/>
    <w:unhideWhenUsed/>
    <w:rsid w:val="003C7058"/>
    <w:pPr>
      <w:spacing w:line="240" w:lineRule="auto"/>
    </w:pPr>
    <w:rPr>
      <w:sz w:val="20"/>
      <w:szCs w:val="20"/>
    </w:rPr>
  </w:style>
  <w:style w:type="character" w:customStyle="1" w:styleId="CommentTextChar">
    <w:name w:val="Comment Text Char"/>
    <w:basedOn w:val="DefaultParagraphFont"/>
    <w:link w:val="CommentText"/>
    <w:uiPriority w:val="99"/>
    <w:semiHidden/>
    <w:rsid w:val="003C7058"/>
    <w:rPr>
      <w:sz w:val="20"/>
      <w:szCs w:val="20"/>
    </w:rPr>
  </w:style>
  <w:style w:type="paragraph" w:styleId="CommentSubject">
    <w:name w:val="annotation subject"/>
    <w:basedOn w:val="CommentText"/>
    <w:next w:val="CommentText"/>
    <w:link w:val="CommentSubjectChar"/>
    <w:uiPriority w:val="99"/>
    <w:semiHidden/>
    <w:unhideWhenUsed/>
    <w:rsid w:val="003C7058"/>
    <w:rPr>
      <w:b/>
      <w:bCs/>
    </w:rPr>
  </w:style>
  <w:style w:type="character" w:customStyle="1" w:styleId="CommentSubjectChar">
    <w:name w:val="Comment Subject Char"/>
    <w:basedOn w:val="CommentTextChar"/>
    <w:link w:val="CommentSubject"/>
    <w:uiPriority w:val="99"/>
    <w:semiHidden/>
    <w:rsid w:val="003C7058"/>
    <w:rPr>
      <w:b/>
      <w:bCs/>
      <w:sz w:val="20"/>
      <w:szCs w:val="20"/>
    </w:rPr>
  </w:style>
  <w:style w:type="paragraph" w:styleId="BalloonText">
    <w:name w:val="Balloon Text"/>
    <w:basedOn w:val="Normal"/>
    <w:link w:val="BalloonTextChar"/>
    <w:uiPriority w:val="99"/>
    <w:semiHidden/>
    <w:unhideWhenUsed/>
    <w:rsid w:val="00414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59884">
      <w:bodyDiv w:val="1"/>
      <w:marLeft w:val="0"/>
      <w:marRight w:val="0"/>
      <w:marTop w:val="0"/>
      <w:marBottom w:val="0"/>
      <w:divBdr>
        <w:top w:val="none" w:sz="0" w:space="0" w:color="auto"/>
        <w:left w:val="none" w:sz="0" w:space="0" w:color="auto"/>
        <w:bottom w:val="none" w:sz="0" w:space="0" w:color="auto"/>
        <w:right w:val="none" w:sz="0" w:space="0" w:color="auto"/>
      </w:divBdr>
    </w:div>
    <w:div w:id="1326400746">
      <w:bodyDiv w:val="1"/>
      <w:marLeft w:val="0"/>
      <w:marRight w:val="0"/>
      <w:marTop w:val="0"/>
      <w:marBottom w:val="0"/>
      <w:divBdr>
        <w:top w:val="none" w:sz="0" w:space="0" w:color="auto"/>
        <w:left w:val="none" w:sz="0" w:space="0" w:color="auto"/>
        <w:bottom w:val="none" w:sz="0" w:space="0" w:color="auto"/>
        <w:right w:val="none" w:sz="0" w:space="0" w:color="auto"/>
      </w:divBdr>
    </w:div>
    <w:div w:id="17327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tbasednews.org/news/animal-agriculture-branded-leading-cause-climate-change" TargetMode="External"/><Relationship Id="rId13" Type="http://schemas.openxmlformats.org/officeDocument/2006/relationships/hyperlink" Target="https://www.usdairy.com/sustainabil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rkcares.org/sustainability-report/" TargetMode="External"/><Relationship Id="rId17" Type="http://schemas.openxmlformats.org/officeDocument/2006/relationships/hyperlink" Target="https://academic.oup.com/tas/article/2/4/439/5050230" TargetMode="External"/><Relationship Id="rId2" Type="http://schemas.openxmlformats.org/officeDocument/2006/relationships/styles" Target="styles.xml"/><Relationship Id="rId16" Type="http://schemas.openxmlformats.org/officeDocument/2006/relationships/hyperlink" Target="https://www.agriculture.senate.gov/imo/media/doc/Testimony_Mitloehner_05.21.20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efitswhatsfordinner.com/raising-beef/beef-sustainability" TargetMode="External"/><Relationship Id="rId5" Type="http://schemas.openxmlformats.org/officeDocument/2006/relationships/footnotes" Target="footnotes.xml"/><Relationship Id="rId15" Type="http://schemas.openxmlformats.org/officeDocument/2006/relationships/hyperlink" Target="https://www.epa.gov/ghgemissions/sources-greenhouse-gas-emissions" TargetMode="External"/><Relationship Id="rId10" Type="http://schemas.openxmlformats.org/officeDocument/2006/relationships/hyperlink" Target="https://www.epa.gov/ghgemissions/sources-greenhouse-gas-emiss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griculture.senate.gov/imo/media/doc/Testimony_Mitloehner_05.21.2019.pdf" TargetMode="External"/><Relationship Id="rId14" Type="http://schemas.openxmlformats.org/officeDocument/2006/relationships/hyperlink" Target="https://www.merck-animal-health-usa.com/wp-content/uploads/sites/54/2021/05/Merck_Infographic_Sustainability_REV-May-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4302</Characters>
  <Application>Microsoft Office Word</Application>
  <DocSecurity>4</DocSecurity>
  <Lines>55</Lines>
  <Paragraphs>16</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Dukes, Jane L</dc:creator>
  <cp:keywords/>
  <dc:description/>
  <cp:lastModifiedBy>Dukes, Jane L</cp:lastModifiedBy>
  <cp:revision>2</cp:revision>
  <dcterms:created xsi:type="dcterms:W3CDTF">2021-06-09T20:31:00Z</dcterms:created>
  <dcterms:modified xsi:type="dcterms:W3CDTF">2021-06-09T20:31:00Z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2021-06-09T19:35:24Z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cabebdde-9ed1-4f76-8c6c-9d8f87db5bb2</vt:lpwstr>
  </property>
  <property fmtid="{D5CDD505-2E9C-101B-9397-08002B2CF9AE}" pid="8" name="MSIP_Label_e81acc0d-dcc4-4dc9-a2c5-be70b05a2fe6_ContentBits">
    <vt:lpwstr>0</vt:lpwstr>
  </property>
  <property fmtid="{D5CDD505-2E9C-101B-9397-08002B2CF9AE}" pid="9" name="_AdHocReviewCycleID">
    <vt:i4>955739214</vt:i4>
  </property>
  <property fmtid="{D5CDD505-2E9C-101B-9397-08002B2CF9AE}" pid="10" name="_NewReviewCycle">
    <vt:lpwstr/>
  </property>
  <property fmtid="{D5CDD505-2E9C-101B-9397-08002B2CF9AE}" pid="11" name="_EmailSubject">
    <vt:lpwstr>Broken Links in Article on Sustainability Page</vt:lpwstr>
  </property>
  <property fmtid="{D5CDD505-2E9C-101B-9397-08002B2CF9AE}" pid="12" name="_AuthorEmail">
    <vt:lpwstr>jane.dukes@merck.com</vt:lpwstr>
  </property>
  <property fmtid="{D5CDD505-2E9C-101B-9397-08002B2CF9AE}" pid="13" name="_AuthorEmailDisplayName">
    <vt:lpwstr>Dukes, Jane L</vt:lpwstr>
  </property>
</Properties>
</file>