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9A60B" w14:textId="18831C1D" w:rsidR="00E11A81" w:rsidRPr="0003560D" w:rsidRDefault="004B6D0E" w:rsidP="00143C1E">
      <w:pPr>
        <w:autoSpaceDE w:val="0"/>
        <w:autoSpaceDN w:val="0"/>
        <w:rPr>
          <w:rFonts w:ascii="Arial" w:hAnsi="Arial" w:cs="Arial"/>
        </w:rPr>
      </w:pPr>
      <w:r>
        <w:rPr>
          <w:noProof/>
        </w:rPr>
        <w:drawing>
          <wp:inline distT="0" distB="0" distL="0" distR="0" wp14:anchorId="78DA34F0" wp14:editId="662DC210">
            <wp:extent cx="1543050" cy="771525"/>
            <wp:effectExtent l="0" t="0" r="0" b="952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250" cy="771625"/>
                    </a:xfrm>
                    <a:prstGeom prst="rect">
                      <a:avLst/>
                    </a:prstGeom>
                  </pic:spPr>
                </pic:pic>
              </a:graphicData>
            </a:graphic>
          </wp:inline>
        </w:drawing>
      </w:r>
    </w:p>
    <w:p w14:paraId="60D39360" w14:textId="77777777" w:rsidR="0003560D" w:rsidRPr="0003560D" w:rsidRDefault="0003560D" w:rsidP="00143C1E">
      <w:pPr>
        <w:rPr>
          <w:rFonts w:ascii="Arial" w:hAnsi="Arial" w:cs="Arial"/>
          <w:b/>
          <w:bCs/>
        </w:rPr>
      </w:pPr>
    </w:p>
    <w:p w14:paraId="3EA9BE9B" w14:textId="74CAAE1B" w:rsidR="00143C1E" w:rsidRPr="0003560D" w:rsidRDefault="006D0CB4" w:rsidP="00143C1E">
      <w:pPr>
        <w:rPr>
          <w:rFonts w:ascii="Arial" w:hAnsi="Arial" w:cs="Arial"/>
          <w:b/>
          <w:bCs/>
        </w:rPr>
      </w:pPr>
      <w:r w:rsidRPr="0003560D">
        <w:rPr>
          <w:rFonts w:ascii="Arial" w:hAnsi="Arial" w:cs="Arial"/>
          <w:b/>
          <w:bCs/>
        </w:rPr>
        <w:t xml:space="preserve">Deworm Cattle </w:t>
      </w:r>
      <w:r w:rsidR="008D6C66" w:rsidRPr="0003560D">
        <w:rPr>
          <w:rFonts w:ascii="Arial" w:hAnsi="Arial" w:cs="Arial"/>
          <w:b/>
          <w:bCs/>
        </w:rPr>
        <w:t>for</w:t>
      </w:r>
      <w:r w:rsidRPr="0003560D">
        <w:rPr>
          <w:rFonts w:ascii="Arial" w:hAnsi="Arial" w:cs="Arial"/>
          <w:b/>
          <w:bCs/>
        </w:rPr>
        <w:t xml:space="preserve"> Better Health and Performance</w:t>
      </w:r>
    </w:p>
    <w:p w14:paraId="1C71C35D" w14:textId="77777777" w:rsidR="0003560D" w:rsidRPr="0003560D" w:rsidRDefault="0003560D" w:rsidP="00143C1E">
      <w:pPr>
        <w:rPr>
          <w:rFonts w:ascii="Arial" w:hAnsi="Arial" w:cs="Arial"/>
        </w:rPr>
      </w:pPr>
    </w:p>
    <w:p w14:paraId="22325247" w14:textId="00C71AD9" w:rsidR="005E289C" w:rsidRPr="0003560D" w:rsidRDefault="00D91238" w:rsidP="00AF1AAC">
      <w:pPr>
        <w:rPr>
          <w:rFonts w:ascii="Arial" w:hAnsi="Arial" w:cs="Arial"/>
        </w:rPr>
      </w:pPr>
      <w:r w:rsidRPr="0003560D">
        <w:rPr>
          <w:rFonts w:ascii="Arial" w:hAnsi="Arial" w:cs="Arial"/>
        </w:rPr>
        <w:t xml:space="preserve">Parasite management should be a key component of any cattle </w:t>
      </w:r>
      <w:r w:rsidR="00E44B64" w:rsidRPr="0003560D">
        <w:rPr>
          <w:rFonts w:ascii="Arial" w:hAnsi="Arial" w:cs="Arial"/>
        </w:rPr>
        <w:t xml:space="preserve">health program. Internal parasites </w:t>
      </w:r>
      <w:r w:rsidR="0003560D">
        <w:rPr>
          <w:rFonts w:ascii="Arial" w:hAnsi="Arial" w:cs="Arial"/>
        </w:rPr>
        <w:t xml:space="preserve">affect feed intake and nutrient absorption. This results in lower average daily gain, </w:t>
      </w:r>
      <w:r w:rsidR="0003560D" w:rsidRPr="0003560D">
        <w:rPr>
          <w:rFonts w:ascii="Arial" w:hAnsi="Arial" w:cs="Arial"/>
        </w:rPr>
        <w:t xml:space="preserve">poorer immune response to vaccines and diseases, lower </w:t>
      </w:r>
      <w:r w:rsidR="00E44B64" w:rsidRPr="0003560D">
        <w:rPr>
          <w:rFonts w:ascii="Arial" w:hAnsi="Arial" w:cs="Arial"/>
        </w:rPr>
        <w:t xml:space="preserve">reproductive performance and </w:t>
      </w:r>
      <w:r w:rsidR="0003560D" w:rsidRPr="0003560D">
        <w:rPr>
          <w:rFonts w:ascii="Arial" w:hAnsi="Arial" w:cs="Arial"/>
        </w:rPr>
        <w:t xml:space="preserve">decreased </w:t>
      </w:r>
      <w:r w:rsidR="00E44B64" w:rsidRPr="0003560D">
        <w:rPr>
          <w:rFonts w:ascii="Arial" w:hAnsi="Arial" w:cs="Arial"/>
        </w:rPr>
        <w:t xml:space="preserve">milk production. </w:t>
      </w:r>
      <w:r w:rsidR="002F0394" w:rsidRPr="0003560D">
        <w:rPr>
          <w:rFonts w:ascii="Arial" w:hAnsi="Arial" w:cs="Arial"/>
        </w:rPr>
        <w:t xml:space="preserve"> </w:t>
      </w:r>
    </w:p>
    <w:p w14:paraId="715D9E51" w14:textId="2F8F7F11" w:rsidR="0003560D" w:rsidRPr="0003560D" w:rsidRDefault="0003560D" w:rsidP="00AF1AAC">
      <w:pPr>
        <w:rPr>
          <w:rFonts w:ascii="Arial" w:hAnsi="Arial" w:cs="Arial"/>
        </w:rPr>
      </w:pPr>
    </w:p>
    <w:p w14:paraId="3E436295" w14:textId="55C0D8F0" w:rsidR="009E2E7D" w:rsidRDefault="0003560D" w:rsidP="00AF1AAC">
      <w:pPr>
        <w:rPr>
          <w:rFonts w:ascii="Arial" w:hAnsi="Arial" w:cs="Arial"/>
        </w:rPr>
      </w:pPr>
      <w:r w:rsidRPr="0003560D">
        <w:rPr>
          <w:rFonts w:ascii="Arial" w:hAnsi="Arial" w:cs="Arial"/>
        </w:rPr>
        <w:t xml:space="preserve">Merck Animal Health maintains the world’s largest database to monitor field use efficacy of dewormers approved for use in U.S. cattle. If you’re only using an endectocide, such as ivermectin, you may only be getting half of the reduction in worms necessary for effective deworming. </w:t>
      </w:r>
      <w:r w:rsidR="0016254D">
        <w:rPr>
          <w:rFonts w:ascii="Arial" w:hAnsi="Arial" w:cs="Arial"/>
        </w:rPr>
        <w:t xml:space="preserve">The </w:t>
      </w:r>
      <w:hyperlink r:id="rId9" w:history="1">
        <w:r w:rsidR="0016254D" w:rsidRPr="00853839">
          <w:rPr>
            <w:rStyle w:val="Hyperlink"/>
            <w:rFonts w:ascii="Arial" w:hAnsi="Arial" w:cs="Arial"/>
          </w:rPr>
          <w:t>database</w:t>
        </w:r>
      </w:hyperlink>
      <w:r w:rsidR="001E70BE" w:rsidRPr="001E70BE">
        <w:rPr>
          <w:rFonts w:ascii="Arial" w:hAnsi="Arial" w:cs="Arial"/>
          <w:vertAlign w:val="superscript"/>
        </w:rPr>
        <w:t>1</w:t>
      </w:r>
      <w:r w:rsidR="0016254D">
        <w:rPr>
          <w:rFonts w:ascii="Arial" w:hAnsi="Arial" w:cs="Arial"/>
        </w:rPr>
        <w:t xml:space="preserve"> shows</w:t>
      </w:r>
      <w:r w:rsidR="00D01766">
        <w:rPr>
          <w:rFonts w:ascii="Arial" w:hAnsi="Arial" w:cs="Arial"/>
        </w:rPr>
        <w:t xml:space="preserve"> when</w:t>
      </w:r>
      <w:r w:rsidR="0016254D">
        <w:rPr>
          <w:rFonts w:ascii="Arial" w:hAnsi="Arial" w:cs="Arial"/>
        </w:rPr>
        <w:t xml:space="preserve"> u</w:t>
      </w:r>
      <w:r w:rsidRPr="0003560D">
        <w:rPr>
          <w:rFonts w:ascii="Arial" w:hAnsi="Arial" w:cs="Arial"/>
        </w:rPr>
        <w:t xml:space="preserve">sing </w:t>
      </w:r>
      <w:hyperlink r:id="rId10" w:history="1">
        <w:r w:rsidR="00E11A81">
          <w:rPr>
            <w:rStyle w:val="Hyperlink"/>
            <w:rFonts w:ascii="Arial" w:hAnsi="Arial" w:cs="Arial"/>
          </w:rPr>
          <w:t>SAFE-GUARD</w:t>
        </w:r>
        <w:r w:rsidRPr="0016254D">
          <w:rPr>
            <w:rStyle w:val="Hyperlink"/>
            <w:rFonts w:ascii="Arial" w:hAnsi="Arial" w:cs="Arial"/>
            <w:vertAlign w:val="superscript"/>
          </w:rPr>
          <w:t>®</w:t>
        </w:r>
      </w:hyperlink>
      <w:r w:rsidR="009E2E7D">
        <w:rPr>
          <w:rFonts w:ascii="Arial" w:hAnsi="Arial" w:cs="Arial"/>
          <w:vertAlign w:val="superscript"/>
        </w:rPr>
        <w:t xml:space="preserve"> </w:t>
      </w:r>
      <w:r w:rsidR="009E2E7D">
        <w:rPr>
          <w:rFonts w:ascii="Arial" w:hAnsi="Arial" w:cs="Arial"/>
        </w:rPr>
        <w:t>(fenbendazole)</w:t>
      </w:r>
      <w:r w:rsidRPr="0003560D">
        <w:rPr>
          <w:rFonts w:ascii="Arial" w:hAnsi="Arial" w:cs="Arial"/>
        </w:rPr>
        <w:t>, nearly 100</w:t>
      </w:r>
      <w:r w:rsidR="00D01766">
        <w:rPr>
          <w:rFonts w:ascii="Arial" w:hAnsi="Arial" w:cs="Arial"/>
        </w:rPr>
        <w:t>%</w:t>
      </w:r>
      <w:r w:rsidRPr="0003560D">
        <w:rPr>
          <w:rFonts w:ascii="Arial" w:hAnsi="Arial" w:cs="Arial"/>
        </w:rPr>
        <w:t xml:space="preserve"> efficacy was obtained.</w:t>
      </w:r>
    </w:p>
    <w:p w14:paraId="7053A1FA" w14:textId="77777777" w:rsidR="009E2E7D" w:rsidRDefault="009E2E7D" w:rsidP="00AF1AAC">
      <w:pPr>
        <w:rPr>
          <w:rFonts w:ascii="Arial" w:hAnsi="Arial" w:cs="Arial"/>
        </w:rPr>
      </w:pPr>
    </w:p>
    <w:p w14:paraId="5F07ED29" w14:textId="1267F98C" w:rsidR="00AF1AAC" w:rsidRPr="00AF1AAC" w:rsidRDefault="00AF1AAC" w:rsidP="00AF1AAC">
      <w:pPr>
        <w:pStyle w:val="ListParagraph"/>
        <w:spacing w:after="200"/>
        <w:ind w:left="0"/>
        <w:rPr>
          <w:rFonts w:ascii="Arial" w:hAnsi="Arial" w:cs="Arial"/>
          <w:b/>
          <w:bCs/>
        </w:rPr>
      </w:pPr>
      <w:r w:rsidRPr="00AF1AAC">
        <w:rPr>
          <w:rFonts w:ascii="Arial" w:hAnsi="Arial" w:cs="Arial"/>
          <w:b/>
          <w:bCs/>
        </w:rPr>
        <w:t>Several convenient formulations</w:t>
      </w:r>
    </w:p>
    <w:p w14:paraId="4E22157C" w14:textId="77777777" w:rsidR="00AF1AAC" w:rsidRPr="0074133D" w:rsidRDefault="00AF1AAC" w:rsidP="00AF1AAC">
      <w:pPr>
        <w:pStyle w:val="ListParagraph"/>
        <w:spacing w:after="200"/>
        <w:ind w:left="0"/>
        <w:rPr>
          <w:rFonts w:ascii="Arial" w:hAnsi="Arial" w:cs="Arial"/>
        </w:rPr>
      </w:pPr>
    </w:p>
    <w:p w14:paraId="0C9F1CDA" w14:textId="74525F7C" w:rsidR="00AF1AAC" w:rsidRPr="00AF1AAC" w:rsidRDefault="00AF1AAC" w:rsidP="00AF1AAC">
      <w:pPr>
        <w:pStyle w:val="ListParagraph"/>
        <w:spacing w:after="200"/>
        <w:ind w:left="0"/>
        <w:rPr>
          <w:rFonts w:ascii="Arial" w:hAnsi="Arial" w:cs="Arial"/>
          <w:bCs/>
        </w:rPr>
      </w:pPr>
      <w:r w:rsidRPr="00AF1AAC">
        <w:rPr>
          <w:rFonts w:ascii="Arial" w:hAnsi="Arial" w:cs="Arial"/>
        </w:rPr>
        <w:t xml:space="preserve">Using feed and mineral forms of </w:t>
      </w:r>
      <w:r w:rsidR="00E11A81">
        <w:rPr>
          <w:rFonts w:ascii="Arial" w:hAnsi="Arial" w:cs="Arial"/>
        </w:rPr>
        <w:t>SAFE-GUARD</w:t>
      </w:r>
      <w:r w:rsidRPr="00AF1AAC">
        <w:rPr>
          <w:rFonts w:ascii="Arial" w:hAnsi="Arial" w:cs="Arial"/>
        </w:rPr>
        <w:t xml:space="preserve"> – such as range cubes, dewormer blocks or mineral – require relatively little time and labor and are highly effective. </w:t>
      </w:r>
    </w:p>
    <w:p w14:paraId="4F2292C3" w14:textId="606D929F" w:rsidR="00AF1AAC" w:rsidRDefault="00AF1AAC" w:rsidP="00AF1AAC">
      <w:pPr>
        <w:rPr>
          <w:rFonts w:ascii="Arial" w:hAnsi="Arial" w:cs="Arial"/>
        </w:rPr>
      </w:pPr>
      <w:r>
        <w:rPr>
          <w:rFonts w:ascii="Arial" w:hAnsi="Arial" w:cs="Arial"/>
        </w:rPr>
        <w:t xml:space="preserve">They are easy to use </w:t>
      </w:r>
      <w:r w:rsidRPr="0074133D">
        <w:rPr>
          <w:rFonts w:ascii="Arial" w:hAnsi="Arial" w:cs="Arial"/>
        </w:rPr>
        <w:t xml:space="preserve">– especially when cattle are on pasture and are not located near working facilities. The cattle will come to it, and a successful deworming </w:t>
      </w:r>
      <w:r>
        <w:rPr>
          <w:rFonts w:ascii="Arial" w:hAnsi="Arial" w:cs="Arial"/>
        </w:rPr>
        <w:t xml:space="preserve">can be achieved </w:t>
      </w:r>
      <w:r w:rsidRPr="0074133D">
        <w:rPr>
          <w:rFonts w:ascii="Arial" w:hAnsi="Arial" w:cs="Arial"/>
        </w:rPr>
        <w:t xml:space="preserve">in a very efficient manner. </w:t>
      </w:r>
    </w:p>
    <w:p w14:paraId="669ED7BE" w14:textId="76C78922" w:rsidR="00AF1AAC" w:rsidRDefault="00AF1AAC" w:rsidP="00AF1AAC">
      <w:pPr>
        <w:rPr>
          <w:rFonts w:ascii="Arial" w:hAnsi="Arial" w:cs="Arial"/>
        </w:rPr>
      </w:pPr>
    </w:p>
    <w:p w14:paraId="5FE4D9E1" w14:textId="34BEB8B0" w:rsidR="00AF1AAC" w:rsidRDefault="00AF1AAC" w:rsidP="00AF1AAC">
      <w:pPr>
        <w:rPr>
          <w:rFonts w:ascii="Arial" w:hAnsi="Arial" w:cs="Arial"/>
        </w:rPr>
      </w:pPr>
      <w:r w:rsidRPr="0074133D">
        <w:rPr>
          <w:rFonts w:ascii="Arial" w:hAnsi="Arial" w:cs="Arial"/>
        </w:rPr>
        <w:t xml:space="preserve">One benefit of the </w:t>
      </w:r>
      <w:r w:rsidR="00E11A81">
        <w:rPr>
          <w:rFonts w:ascii="Arial" w:hAnsi="Arial" w:cs="Arial"/>
        </w:rPr>
        <w:t>SAFE-GUARD</w:t>
      </w:r>
      <w:r w:rsidRPr="0074133D">
        <w:rPr>
          <w:rFonts w:ascii="Arial" w:hAnsi="Arial" w:cs="Arial"/>
        </w:rPr>
        <w:t xml:space="preserve"> feed and mineral formulations is they allow </w:t>
      </w:r>
      <w:r w:rsidR="00AF61A6">
        <w:rPr>
          <w:rFonts w:ascii="Arial" w:hAnsi="Arial" w:cs="Arial"/>
        </w:rPr>
        <w:t>deworming of cattle</w:t>
      </w:r>
      <w:r w:rsidRPr="0074133D">
        <w:rPr>
          <w:rFonts w:ascii="Arial" w:hAnsi="Arial" w:cs="Arial"/>
        </w:rPr>
        <w:t xml:space="preserve"> at the correct time or strategic time versus just whe</w:t>
      </w:r>
      <w:r w:rsidR="00AF61A6">
        <w:rPr>
          <w:rFonts w:ascii="Arial" w:hAnsi="Arial" w:cs="Arial"/>
        </w:rPr>
        <w:t xml:space="preserve">n </w:t>
      </w:r>
      <w:r w:rsidRPr="0074133D">
        <w:rPr>
          <w:rFonts w:ascii="Arial" w:hAnsi="Arial" w:cs="Arial"/>
        </w:rPr>
        <w:t>cattle</w:t>
      </w:r>
      <w:r w:rsidR="00AF61A6">
        <w:rPr>
          <w:rFonts w:ascii="Arial" w:hAnsi="Arial" w:cs="Arial"/>
        </w:rPr>
        <w:t xml:space="preserve"> are</w:t>
      </w:r>
      <w:r w:rsidRPr="0074133D">
        <w:rPr>
          <w:rFonts w:ascii="Arial" w:hAnsi="Arial" w:cs="Arial"/>
        </w:rPr>
        <w:t xml:space="preserve"> gathered. </w:t>
      </w:r>
    </w:p>
    <w:p w14:paraId="47AD09FA" w14:textId="77777777" w:rsidR="008918C5" w:rsidRDefault="008918C5" w:rsidP="008918C5">
      <w:pPr>
        <w:rPr>
          <w:rFonts w:ascii="Arial" w:hAnsi="Arial" w:cs="Arial"/>
        </w:rPr>
      </w:pPr>
    </w:p>
    <w:p w14:paraId="7C3A1B16" w14:textId="54648865" w:rsidR="008918C5" w:rsidRPr="008918C5" w:rsidRDefault="008918C5" w:rsidP="008918C5">
      <w:pPr>
        <w:rPr>
          <w:rFonts w:ascii="Arial" w:hAnsi="Arial" w:cs="Arial"/>
          <w:b/>
          <w:bCs/>
        </w:rPr>
      </w:pPr>
      <w:r w:rsidRPr="008918C5">
        <w:rPr>
          <w:rFonts w:ascii="Arial" w:hAnsi="Arial" w:cs="Arial"/>
          <w:b/>
          <w:bCs/>
        </w:rPr>
        <w:t xml:space="preserve">Deworm cattle at the right time </w:t>
      </w:r>
    </w:p>
    <w:p w14:paraId="6E690F42" w14:textId="77777777" w:rsidR="008918C5" w:rsidRDefault="008918C5" w:rsidP="008918C5">
      <w:pPr>
        <w:rPr>
          <w:rFonts w:ascii="Arial" w:hAnsi="Arial" w:cs="Arial"/>
        </w:rPr>
      </w:pPr>
    </w:p>
    <w:p w14:paraId="3C75C2E7" w14:textId="4C081CC6" w:rsidR="008918C5" w:rsidRPr="0074133D" w:rsidRDefault="008918C5" w:rsidP="008918C5">
      <w:pPr>
        <w:rPr>
          <w:rFonts w:ascii="Arial" w:hAnsi="Arial" w:cs="Arial"/>
        </w:rPr>
      </w:pPr>
      <w:r>
        <w:rPr>
          <w:rFonts w:ascii="Arial" w:hAnsi="Arial" w:cs="Arial"/>
        </w:rPr>
        <w:t xml:space="preserve">Work with </w:t>
      </w:r>
      <w:r w:rsidR="0016254D">
        <w:rPr>
          <w:rFonts w:ascii="Arial" w:hAnsi="Arial" w:cs="Arial"/>
        </w:rPr>
        <w:t xml:space="preserve">your </w:t>
      </w:r>
      <w:r>
        <w:rPr>
          <w:rFonts w:ascii="Arial" w:hAnsi="Arial" w:cs="Arial"/>
        </w:rPr>
        <w:t>veterinarian and s</w:t>
      </w:r>
      <w:r w:rsidRPr="0074133D">
        <w:rPr>
          <w:rFonts w:ascii="Arial" w:hAnsi="Arial" w:cs="Arial"/>
        </w:rPr>
        <w:t xml:space="preserve">chedule </w:t>
      </w:r>
      <w:r>
        <w:rPr>
          <w:rFonts w:ascii="Arial" w:hAnsi="Arial" w:cs="Arial"/>
        </w:rPr>
        <w:t>deworming</w:t>
      </w:r>
      <w:r w:rsidRPr="0074133D">
        <w:rPr>
          <w:rFonts w:ascii="Arial" w:hAnsi="Arial" w:cs="Arial"/>
        </w:rPr>
        <w:t xml:space="preserve"> based on your operation type and location, as well as the parasite life cycle. Doing so reduces the parasite burden both in your herd and on the pasture.</w:t>
      </w:r>
    </w:p>
    <w:p w14:paraId="2E347CE3" w14:textId="77777777" w:rsidR="008918C5" w:rsidRDefault="008918C5" w:rsidP="00AF1AAC">
      <w:pPr>
        <w:rPr>
          <w:rFonts w:ascii="Arial" w:hAnsi="Arial" w:cs="Arial"/>
          <w:color w:val="000000"/>
        </w:rPr>
      </w:pPr>
    </w:p>
    <w:p w14:paraId="7E84A004" w14:textId="5C1FC506" w:rsidR="00AF1AAC" w:rsidRPr="00C675B5" w:rsidRDefault="008918C5" w:rsidP="00AF1AAC">
      <w:pPr>
        <w:rPr>
          <w:rFonts w:ascii="Arial" w:hAnsi="Arial" w:cs="Arial"/>
          <w:color w:val="009999"/>
        </w:rPr>
      </w:pPr>
      <w:r>
        <w:rPr>
          <w:rFonts w:ascii="Arial" w:hAnsi="Arial" w:cs="Arial"/>
          <w:color w:val="000000"/>
        </w:rPr>
        <w:t xml:space="preserve">Don’t forget about the calves at cow side. </w:t>
      </w:r>
      <w:r w:rsidR="00AF1AAC" w:rsidRPr="0074133D">
        <w:rPr>
          <w:rFonts w:ascii="Arial" w:hAnsi="Arial" w:cs="Arial"/>
          <w:color w:val="000000"/>
        </w:rPr>
        <w:t>At about six to eight weeks of age, calves start ruminating and are at high risk of internal worms. It is important to deworm them at the appropriate time. Deworming at earl</w:t>
      </w:r>
      <w:r w:rsidR="00AD2795">
        <w:rPr>
          <w:rFonts w:ascii="Arial" w:hAnsi="Arial" w:cs="Arial"/>
          <w:color w:val="000000"/>
        </w:rPr>
        <w:t>y</w:t>
      </w:r>
      <w:r w:rsidR="00AF1AAC" w:rsidRPr="0074133D">
        <w:rPr>
          <w:rFonts w:ascii="Arial" w:hAnsi="Arial" w:cs="Arial"/>
          <w:color w:val="000000"/>
        </w:rPr>
        <w:t xml:space="preserve"> stages of infection can result in improved weaning weights. </w:t>
      </w:r>
      <w:r w:rsidR="00AF1AAC" w:rsidRPr="00AF1AAC">
        <w:rPr>
          <w:rFonts w:ascii="Arial" w:hAnsi="Arial" w:cs="Arial"/>
        </w:rPr>
        <w:t>For spring</w:t>
      </w:r>
      <w:r w:rsidR="00AD2795">
        <w:rPr>
          <w:rFonts w:ascii="Arial" w:hAnsi="Arial" w:cs="Arial"/>
        </w:rPr>
        <w:t>-</w:t>
      </w:r>
      <w:r w:rsidR="00AF1AAC" w:rsidRPr="00AF1AAC">
        <w:rPr>
          <w:rFonts w:ascii="Arial" w:hAnsi="Arial" w:cs="Arial"/>
        </w:rPr>
        <w:t>calving herds, it typically is good to deworm calves six to eight weeks after turnout onto pasture.</w:t>
      </w:r>
    </w:p>
    <w:p w14:paraId="4218F916" w14:textId="77777777" w:rsidR="00AF1AAC" w:rsidRDefault="00AF1AAC" w:rsidP="00AF1AAC">
      <w:pPr>
        <w:rPr>
          <w:rFonts w:ascii="Arial" w:hAnsi="Arial" w:cs="Arial"/>
        </w:rPr>
      </w:pPr>
    </w:p>
    <w:p w14:paraId="76D2C159" w14:textId="419F750F" w:rsidR="008E6B26" w:rsidRDefault="00E11A81" w:rsidP="00AF1AAC">
      <w:pPr>
        <w:rPr>
          <w:rFonts w:ascii="Arial" w:hAnsi="Arial" w:cs="Arial"/>
          <w:b/>
          <w:bCs/>
        </w:rPr>
      </w:pPr>
      <w:r>
        <w:rPr>
          <w:rFonts w:ascii="Arial" w:hAnsi="Arial" w:cs="Arial"/>
          <w:b/>
          <w:bCs/>
        </w:rPr>
        <w:t>SAFE-GUARD</w:t>
      </w:r>
      <w:r w:rsidR="00683FFF" w:rsidRPr="0003560D">
        <w:rPr>
          <w:rFonts w:ascii="Arial" w:hAnsi="Arial" w:cs="Arial"/>
          <w:b/>
          <w:bCs/>
        </w:rPr>
        <w:t xml:space="preserve"> dewormer works fast</w:t>
      </w:r>
    </w:p>
    <w:p w14:paraId="03D12DF6" w14:textId="0ADCE726" w:rsidR="00AF1AAC" w:rsidRDefault="00AF1AAC" w:rsidP="00AF1AAC">
      <w:pPr>
        <w:rPr>
          <w:rFonts w:ascii="Arial" w:hAnsi="Arial" w:cs="Arial"/>
          <w:b/>
          <w:bCs/>
        </w:rPr>
      </w:pPr>
    </w:p>
    <w:p w14:paraId="242DBB68" w14:textId="0FC4934D" w:rsidR="00AF1AAC" w:rsidRDefault="00E11A81" w:rsidP="00AF1AAC">
      <w:pPr>
        <w:rPr>
          <w:rFonts w:ascii="Arial" w:hAnsi="Arial" w:cs="Arial"/>
        </w:rPr>
      </w:pPr>
      <w:r>
        <w:rPr>
          <w:rFonts w:ascii="Arial" w:hAnsi="Arial" w:cs="Arial"/>
        </w:rPr>
        <w:t>SAFE-GUARD</w:t>
      </w:r>
      <w:r w:rsidR="00AF1AAC" w:rsidRPr="0074133D">
        <w:rPr>
          <w:rFonts w:ascii="Arial" w:hAnsi="Arial" w:cs="Arial"/>
        </w:rPr>
        <w:t xml:space="preserve"> works differently than other dewormers. It goes straight to the gut. It features broad-spectrum activity against internal parasites. Parasites can’t excrete fenbendazole, the active ingredient in </w:t>
      </w:r>
      <w:r>
        <w:rPr>
          <w:rFonts w:ascii="Arial" w:hAnsi="Arial" w:cs="Arial"/>
        </w:rPr>
        <w:t>SAFE-GUARD</w:t>
      </w:r>
      <w:r w:rsidR="00AF1AAC" w:rsidRPr="0074133D">
        <w:rPr>
          <w:rFonts w:ascii="Arial" w:hAnsi="Arial" w:cs="Arial"/>
        </w:rPr>
        <w:t>. This means even cattle that ingest small amounts of S</w:t>
      </w:r>
      <w:r>
        <w:rPr>
          <w:rFonts w:ascii="Arial" w:hAnsi="Arial" w:cs="Arial"/>
        </w:rPr>
        <w:t>AFE</w:t>
      </w:r>
      <w:r w:rsidR="00AF1AAC" w:rsidRPr="0074133D">
        <w:rPr>
          <w:rFonts w:ascii="Arial" w:hAnsi="Arial" w:cs="Arial"/>
        </w:rPr>
        <w:t>-G</w:t>
      </w:r>
      <w:r>
        <w:rPr>
          <w:rFonts w:ascii="Arial" w:hAnsi="Arial" w:cs="Arial"/>
        </w:rPr>
        <w:t>UARD</w:t>
      </w:r>
      <w:r w:rsidR="00AF1AAC" w:rsidRPr="0074133D">
        <w:rPr>
          <w:rFonts w:ascii="Arial" w:hAnsi="Arial" w:cs="Arial"/>
        </w:rPr>
        <w:t xml:space="preserve"> feed products over the course of a few feedings quickly build up to a lethal dose for any parasites that might be present. </w:t>
      </w:r>
    </w:p>
    <w:p w14:paraId="1FE0EE44" w14:textId="77777777" w:rsidR="00AF1AAC" w:rsidRDefault="00AF1AAC" w:rsidP="00AF1AAC">
      <w:pPr>
        <w:rPr>
          <w:rFonts w:ascii="Arial" w:hAnsi="Arial" w:cs="Arial"/>
        </w:rPr>
      </w:pPr>
    </w:p>
    <w:p w14:paraId="0E25ACD8" w14:textId="77777777" w:rsidR="0016254D" w:rsidRPr="0003560D" w:rsidRDefault="0016254D" w:rsidP="0016254D">
      <w:pPr>
        <w:tabs>
          <w:tab w:val="left" w:pos="2156"/>
        </w:tabs>
        <w:rPr>
          <w:rFonts w:ascii="Arial" w:hAnsi="Arial" w:cs="Arial"/>
        </w:rPr>
      </w:pPr>
      <w:r w:rsidRPr="0003560D">
        <w:rPr>
          <w:rFonts w:ascii="Arial" w:hAnsi="Arial" w:cs="Arial"/>
        </w:rPr>
        <w:lastRenderedPageBreak/>
        <w:t xml:space="preserve">We often think we can see an animal with parasites, but </w:t>
      </w:r>
      <w:r>
        <w:rPr>
          <w:rFonts w:ascii="Arial" w:hAnsi="Arial" w:cs="Arial"/>
        </w:rPr>
        <w:t xml:space="preserve">the visual difference is often </w:t>
      </w:r>
      <w:r w:rsidRPr="0003560D">
        <w:rPr>
          <w:rFonts w:ascii="Arial" w:hAnsi="Arial" w:cs="Arial"/>
        </w:rPr>
        <w:t>minimal.</w:t>
      </w:r>
    </w:p>
    <w:p w14:paraId="63FB5B55" w14:textId="52691B7D" w:rsidR="004425D0" w:rsidRDefault="004425D0" w:rsidP="004425D0">
      <w:pPr>
        <w:rPr>
          <w:rFonts w:ascii="Arial" w:hAnsi="Arial" w:cs="Arial"/>
          <w:color w:val="000000"/>
        </w:rPr>
      </w:pPr>
      <w:r>
        <w:rPr>
          <w:rFonts w:ascii="Arial" w:hAnsi="Arial" w:cs="Arial"/>
        </w:rPr>
        <w:t xml:space="preserve">It is important to work with your veterinarian to set up a parasite management program that is best for your operation. </w:t>
      </w:r>
      <w:r>
        <w:rPr>
          <w:rFonts w:ascii="Arial" w:hAnsi="Arial" w:cs="Arial"/>
          <w:color w:val="000000"/>
        </w:rPr>
        <w:t>Your veterinarian</w:t>
      </w:r>
      <w:r w:rsidRPr="0074133D">
        <w:rPr>
          <w:rFonts w:ascii="Arial" w:hAnsi="Arial" w:cs="Arial"/>
          <w:color w:val="000000"/>
        </w:rPr>
        <w:t xml:space="preserve"> will know your goals and the health challenges in your area, so having a good relationship with them is important. </w:t>
      </w:r>
    </w:p>
    <w:p w14:paraId="25505E7B" w14:textId="174566E2" w:rsidR="00800A1B" w:rsidRDefault="00800A1B" w:rsidP="004425D0">
      <w:pPr>
        <w:rPr>
          <w:rFonts w:ascii="Arial" w:hAnsi="Arial" w:cs="Arial"/>
          <w:color w:val="000000"/>
        </w:rPr>
      </w:pPr>
    </w:p>
    <w:p w14:paraId="5C88A98B" w14:textId="01DD113E" w:rsidR="00800A1B" w:rsidRDefault="00800A1B" w:rsidP="004425D0">
      <w:pPr>
        <w:rPr>
          <w:rFonts w:ascii="Arial" w:hAnsi="Arial" w:cs="Arial"/>
          <w:color w:val="000000"/>
        </w:rPr>
      </w:pPr>
    </w:p>
    <w:p w14:paraId="18EB1F8A" w14:textId="0E338AB6" w:rsidR="00800A1B" w:rsidRPr="00800A1B" w:rsidRDefault="00800A1B" w:rsidP="004425D0">
      <w:pPr>
        <w:rPr>
          <w:rFonts w:ascii="Arial" w:hAnsi="Arial" w:cs="Arial"/>
        </w:rPr>
      </w:pPr>
      <w:r w:rsidRPr="00800A1B">
        <w:rPr>
          <w:rFonts w:ascii="Arial" w:hAnsi="Arial" w:cs="Arial"/>
          <w:b/>
          <w:bCs/>
          <w:noProof/>
        </w:rPr>
        <w:drawing>
          <wp:anchor distT="0" distB="0" distL="114300" distR="114300" simplePos="0" relativeHeight="251658240" behindDoc="1" locked="0" layoutInCell="1" allowOverlap="1" wp14:anchorId="08339BE1" wp14:editId="5D286A63">
            <wp:simplePos x="0" y="0"/>
            <wp:positionH relativeFrom="column">
              <wp:posOffset>0</wp:posOffset>
            </wp:positionH>
            <wp:positionV relativeFrom="paragraph">
              <wp:posOffset>1905</wp:posOffset>
            </wp:positionV>
            <wp:extent cx="4086225" cy="2200275"/>
            <wp:effectExtent l="0" t="0" r="9525" b="9525"/>
            <wp:wrapTight wrapText="bothSides">
              <wp:wrapPolygon edited="0">
                <wp:start x="0" y="0"/>
                <wp:lineTo x="0" y="21506"/>
                <wp:lineTo x="21550" y="21506"/>
                <wp:lineTo x="21550" y="0"/>
                <wp:lineTo x="0" y="0"/>
              </wp:wrapPolygon>
            </wp:wrapTight>
            <wp:docPr id="1"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6225" cy="2200275"/>
                    </a:xfrm>
                    <a:prstGeom prst="rect">
                      <a:avLst/>
                    </a:prstGeom>
                  </pic:spPr>
                </pic:pic>
              </a:graphicData>
            </a:graphic>
            <wp14:sizeRelH relativeFrom="page">
              <wp14:pctWidth>0</wp14:pctWidth>
            </wp14:sizeRelH>
            <wp14:sizeRelV relativeFrom="page">
              <wp14:pctHeight>0</wp14:pctHeight>
            </wp14:sizeRelV>
          </wp:anchor>
        </w:drawing>
      </w:r>
      <w:r w:rsidRPr="00800A1B">
        <w:rPr>
          <w:rFonts w:ascii="Arial" w:hAnsi="Arial" w:cs="Arial"/>
          <w:b/>
          <w:bCs/>
        </w:rPr>
        <w:t>Photo caption:</w:t>
      </w:r>
      <w:r w:rsidRPr="00800A1B">
        <w:rPr>
          <w:rFonts w:ascii="Arial" w:hAnsi="Arial" w:cs="Arial"/>
        </w:rPr>
        <w:t xml:space="preserve"> </w:t>
      </w:r>
      <w:r w:rsidRPr="00800A1B">
        <w:rPr>
          <w:rFonts w:ascii="Arial" w:hAnsi="Arial" w:cs="Arial"/>
          <w:shd w:val="clear" w:color="auto" w:fill="FFFFFF"/>
        </w:rPr>
        <w:t>Parasite control should be the cornerstone of an animal health program because parasites negatively impact the overall health and performance of cattle.</w:t>
      </w:r>
      <w:r>
        <w:rPr>
          <w:rFonts w:ascii="Arial" w:hAnsi="Arial" w:cs="Arial"/>
          <w:shd w:val="clear" w:color="auto" w:fill="FFFFFF"/>
        </w:rPr>
        <w:t xml:space="preserve"> There are many formulations of S</w:t>
      </w:r>
      <w:r w:rsidR="00E11A81">
        <w:rPr>
          <w:rFonts w:ascii="Arial" w:hAnsi="Arial" w:cs="Arial"/>
          <w:shd w:val="clear" w:color="auto" w:fill="FFFFFF"/>
        </w:rPr>
        <w:t>AFE-GUARD</w:t>
      </w:r>
      <w:r w:rsidRPr="00800A1B">
        <w:rPr>
          <w:rFonts w:ascii="Arial" w:hAnsi="Arial" w:cs="Arial"/>
          <w:shd w:val="clear" w:color="auto" w:fill="FFFFFF"/>
          <w:vertAlign w:val="superscript"/>
        </w:rPr>
        <w:t>®</w:t>
      </w:r>
      <w:r>
        <w:rPr>
          <w:rFonts w:ascii="Arial" w:hAnsi="Arial" w:cs="Arial"/>
          <w:shd w:val="clear" w:color="auto" w:fill="FFFFFF"/>
        </w:rPr>
        <w:t xml:space="preserve"> available, including feed and mineral forms, that require relatively little time and labor and are highly effective. </w:t>
      </w:r>
    </w:p>
    <w:p w14:paraId="20D581A6" w14:textId="39DB8144" w:rsidR="00800A1B" w:rsidRDefault="00800A1B" w:rsidP="004425D0">
      <w:pPr>
        <w:rPr>
          <w:rFonts w:ascii="Arial" w:hAnsi="Arial" w:cs="Arial"/>
          <w:color w:val="000000"/>
        </w:rPr>
      </w:pPr>
    </w:p>
    <w:p w14:paraId="34FADDE1" w14:textId="171EC1DB" w:rsidR="00800A1B" w:rsidRDefault="00800A1B" w:rsidP="004425D0">
      <w:pPr>
        <w:rPr>
          <w:rFonts w:ascii="Arial" w:hAnsi="Arial" w:cs="Arial"/>
          <w:color w:val="000000"/>
        </w:rPr>
      </w:pPr>
    </w:p>
    <w:p w14:paraId="11FF9C1E" w14:textId="1614EF29" w:rsidR="00800A1B" w:rsidRDefault="00800A1B" w:rsidP="004425D0">
      <w:pPr>
        <w:rPr>
          <w:rFonts w:ascii="Arial" w:hAnsi="Arial" w:cs="Arial"/>
          <w:color w:val="000000"/>
        </w:rPr>
      </w:pPr>
    </w:p>
    <w:p w14:paraId="3C27BD94" w14:textId="5BA0ADC2" w:rsidR="00800A1B" w:rsidRDefault="00800A1B" w:rsidP="004425D0">
      <w:pPr>
        <w:rPr>
          <w:rFonts w:ascii="Arial" w:hAnsi="Arial" w:cs="Arial"/>
          <w:color w:val="000000"/>
        </w:rPr>
      </w:pPr>
    </w:p>
    <w:p w14:paraId="3E36C0E5" w14:textId="5592EDBA" w:rsidR="00800A1B" w:rsidRDefault="00800A1B" w:rsidP="004425D0">
      <w:pPr>
        <w:rPr>
          <w:rFonts w:ascii="Arial" w:hAnsi="Arial" w:cs="Arial"/>
          <w:color w:val="000000"/>
        </w:rPr>
      </w:pPr>
    </w:p>
    <w:p w14:paraId="00B6DEED" w14:textId="77777777" w:rsidR="00800A1B" w:rsidRDefault="00800A1B" w:rsidP="004425D0">
      <w:pPr>
        <w:rPr>
          <w:rFonts w:ascii="Arial" w:hAnsi="Arial" w:cs="Arial"/>
          <w:color w:val="000000"/>
        </w:rPr>
      </w:pPr>
    </w:p>
    <w:p w14:paraId="5CEE578B" w14:textId="72A8410D" w:rsidR="00800A1B" w:rsidRDefault="00800A1B" w:rsidP="004425D0">
      <w:pPr>
        <w:rPr>
          <w:rFonts w:ascii="Arial" w:hAnsi="Arial" w:cs="Arial"/>
          <w:color w:val="000000"/>
        </w:rPr>
      </w:pPr>
    </w:p>
    <w:p w14:paraId="3BD48B48" w14:textId="63F01C66" w:rsidR="001E70BE" w:rsidRDefault="001E70BE" w:rsidP="004425D0">
      <w:pPr>
        <w:rPr>
          <w:rFonts w:ascii="Arial" w:hAnsi="Arial" w:cs="Arial"/>
          <w:color w:val="000000"/>
        </w:rPr>
      </w:pPr>
    </w:p>
    <w:p w14:paraId="558B7169" w14:textId="4D5AA3A4" w:rsidR="001E70BE" w:rsidRPr="004B6D0E" w:rsidRDefault="004B6D0E" w:rsidP="004B6D0E">
      <w:pPr>
        <w:pStyle w:val="xmsonormal"/>
        <w:rPr>
          <w:rFonts w:ascii="Arial" w:hAnsi="Arial" w:cs="Arial"/>
          <w:sz w:val="20"/>
          <w:szCs w:val="20"/>
        </w:rPr>
      </w:pPr>
      <w:r w:rsidRPr="004B6D0E">
        <w:rPr>
          <w:rFonts w:ascii="Arial" w:hAnsi="Arial" w:cs="Arial"/>
          <w:sz w:val="20"/>
          <w:szCs w:val="20"/>
          <w:vertAlign w:val="superscript"/>
        </w:rPr>
        <w:t>1</w:t>
      </w:r>
      <w:r w:rsidR="001E70BE" w:rsidRPr="004B6D0E">
        <w:rPr>
          <w:rFonts w:ascii="Arial" w:hAnsi="Arial" w:cs="Arial"/>
          <w:sz w:val="20"/>
          <w:szCs w:val="20"/>
        </w:rPr>
        <w:t xml:space="preserve">Merck Animal Health maintains the world’s largest FECRT database to monitor field use efficacy of anthelmintic classes. Through 2018, there were 24,186 samples </w:t>
      </w:r>
      <w:r w:rsidR="006138E4" w:rsidRPr="004B6D0E">
        <w:rPr>
          <w:rFonts w:ascii="Arial" w:hAnsi="Arial" w:cs="Arial"/>
          <w:sz w:val="20"/>
          <w:szCs w:val="20"/>
        </w:rPr>
        <w:t>a</w:t>
      </w:r>
      <w:r w:rsidR="001E70BE" w:rsidRPr="004B6D0E">
        <w:rPr>
          <w:rFonts w:ascii="Arial" w:hAnsi="Arial" w:cs="Arial"/>
          <w:sz w:val="20"/>
          <w:szCs w:val="20"/>
        </w:rPr>
        <w:t>nalyzed – 12,</w:t>
      </w:r>
      <w:r w:rsidR="006138E4" w:rsidRPr="004B6D0E">
        <w:rPr>
          <w:rFonts w:ascii="Arial" w:hAnsi="Arial" w:cs="Arial"/>
          <w:sz w:val="20"/>
          <w:szCs w:val="20"/>
        </w:rPr>
        <w:t>1</w:t>
      </w:r>
      <w:r w:rsidR="001E70BE" w:rsidRPr="004B6D0E">
        <w:rPr>
          <w:rFonts w:ascii="Arial" w:hAnsi="Arial" w:cs="Arial"/>
          <w:sz w:val="20"/>
          <w:szCs w:val="20"/>
        </w:rPr>
        <w:t>71 pre-treatment and 12,015 post-treatment.</w:t>
      </w:r>
    </w:p>
    <w:p w14:paraId="618A9F4F" w14:textId="77777777" w:rsidR="001E70BE" w:rsidRPr="001E70BE" w:rsidRDefault="001E70BE" w:rsidP="001E70BE">
      <w:pPr>
        <w:rPr>
          <w:rFonts w:ascii="Arial" w:hAnsi="Arial" w:cs="Arial"/>
          <w:sz w:val="18"/>
          <w:szCs w:val="18"/>
        </w:rPr>
      </w:pPr>
    </w:p>
    <w:p w14:paraId="1803CF8B" w14:textId="77777777" w:rsidR="008E6B26" w:rsidRPr="0003560D" w:rsidRDefault="008E6B26" w:rsidP="00AF1AAC">
      <w:pPr>
        <w:rPr>
          <w:rFonts w:ascii="Arial" w:hAnsi="Arial" w:cs="Arial"/>
        </w:rPr>
      </w:pPr>
    </w:p>
    <w:p w14:paraId="350254B7" w14:textId="7B50A258" w:rsidR="00AF61A6" w:rsidRPr="004B6D0E" w:rsidRDefault="00AF61A6" w:rsidP="00AF61A6">
      <w:pPr>
        <w:pStyle w:val="xmsonormal"/>
        <w:rPr>
          <w:rFonts w:ascii="Arial" w:hAnsi="Arial" w:cs="Arial"/>
          <w:color w:val="333333"/>
          <w:sz w:val="20"/>
          <w:szCs w:val="20"/>
        </w:rPr>
      </w:pPr>
      <w:r w:rsidRPr="004B6D0E">
        <w:rPr>
          <w:rFonts w:ascii="Arial" w:hAnsi="Arial" w:cs="Arial"/>
          <w:b/>
          <w:bCs/>
          <w:color w:val="333333"/>
          <w:sz w:val="20"/>
          <w:szCs w:val="20"/>
        </w:rPr>
        <w:t>IMPORTANT SAFETY INFORMATION:</w:t>
      </w:r>
      <w:r w:rsidRPr="004B6D0E">
        <w:rPr>
          <w:rFonts w:ascii="Arial" w:hAnsi="Arial" w:cs="Arial"/>
          <w:color w:val="333333"/>
          <w:sz w:val="20"/>
          <w:szCs w:val="20"/>
        </w:rPr>
        <w:t xml:space="preserve"> Do not use in beef</w:t>
      </w:r>
      <w:r w:rsidRPr="004B6D0E">
        <w:rPr>
          <w:rFonts w:ascii="Arial" w:hAnsi="Arial" w:cs="Arial"/>
          <w:b/>
          <w:bCs/>
          <w:color w:val="333333"/>
          <w:sz w:val="20"/>
          <w:szCs w:val="20"/>
        </w:rPr>
        <w:t xml:space="preserve"> </w:t>
      </w:r>
      <w:r w:rsidRPr="004B6D0E">
        <w:rPr>
          <w:rFonts w:ascii="Arial" w:hAnsi="Arial" w:cs="Arial"/>
          <w:color w:val="333333"/>
          <w:sz w:val="20"/>
          <w:szCs w:val="20"/>
        </w:rPr>
        <w:t>calves less than 2 months old, dairy calves and veal calves. A</w:t>
      </w:r>
      <w:r w:rsidRPr="004B6D0E">
        <w:rPr>
          <w:rFonts w:ascii="Arial" w:hAnsi="Arial" w:cs="Arial"/>
          <w:b/>
          <w:bCs/>
          <w:color w:val="333333"/>
          <w:sz w:val="20"/>
          <w:szCs w:val="20"/>
        </w:rPr>
        <w:t xml:space="preserve"> </w:t>
      </w:r>
      <w:r w:rsidRPr="004B6D0E">
        <w:rPr>
          <w:rFonts w:ascii="Arial" w:hAnsi="Arial" w:cs="Arial"/>
          <w:color w:val="333333"/>
          <w:sz w:val="20"/>
          <w:szCs w:val="20"/>
        </w:rPr>
        <w:t>withdrawal period has not been established for this product in</w:t>
      </w:r>
      <w:r w:rsidRPr="004B6D0E">
        <w:rPr>
          <w:rFonts w:ascii="Arial" w:hAnsi="Arial" w:cs="Arial"/>
          <w:b/>
          <w:bCs/>
          <w:color w:val="333333"/>
          <w:sz w:val="20"/>
          <w:szCs w:val="20"/>
        </w:rPr>
        <w:t xml:space="preserve"> </w:t>
      </w:r>
      <w:r w:rsidRPr="004B6D0E">
        <w:rPr>
          <w:rFonts w:ascii="Arial" w:hAnsi="Arial" w:cs="Arial"/>
          <w:color w:val="333333"/>
          <w:sz w:val="20"/>
          <w:szCs w:val="20"/>
        </w:rPr>
        <w:t>pre-ruminating calves. Additionally, the following meat</w:t>
      </w:r>
      <w:r w:rsidRPr="004B6D0E">
        <w:rPr>
          <w:rFonts w:ascii="Arial" w:hAnsi="Arial" w:cs="Arial"/>
          <w:b/>
          <w:bCs/>
          <w:color w:val="333333"/>
          <w:sz w:val="20"/>
          <w:szCs w:val="20"/>
        </w:rPr>
        <w:t xml:space="preserve"> </w:t>
      </w:r>
      <w:r w:rsidRPr="004B6D0E">
        <w:rPr>
          <w:rFonts w:ascii="Arial" w:hAnsi="Arial" w:cs="Arial"/>
          <w:color w:val="333333"/>
          <w:sz w:val="20"/>
          <w:szCs w:val="20"/>
        </w:rPr>
        <w:t xml:space="preserve">withdrawal and milk discard times apply: </w:t>
      </w:r>
      <w:r w:rsidR="00E11A81" w:rsidRPr="004B6D0E">
        <w:rPr>
          <w:rFonts w:ascii="Arial" w:hAnsi="Arial" w:cs="Arial"/>
          <w:color w:val="333333"/>
          <w:sz w:val="20"/>
          <w:szCs w:val="20"/>
        </w:rPr>
        <w:t>SAFE-GUARD</w:t>
      </w:r>
      <w:r w:rsidRPr="004B6D0E">
        <w:rPr>
          <w:rFonts w:ascii="Arial" w:hAnsi="Arial" w:cs="Arial"/>
          <w:color w:val="333333"/>
          <w:sz w:val="20"/>
          <w:szCs w:val="20"/>
        </w:rPr>
        <w:t xml:space="preserve"> Paste: Cattle must not be slaughtered for 8 days.</w:t>
      </w:r>
      <w:r w:rsidRPr="004B6D0E">
        <w:rPr>
          <w:rFonts w:ascii="Arial" w:hAnsi="Arial" w:cs="Arial"/>
          <w:b/>
          <w:bCs/>
          <w:color w:val="333333"/>
          <w:sz w:val="20"/>
          <w:szCs w:val="20"/>
        </w:rPr>
        <w:t xml:space="preserve"> </w:t>
      </w:r>
      <w:r w:rsidRPr="004B6D0E">
        <w:rPr>
          <w:rFonts w:ascii="Arial" w:hAnsi="Arial" w:cs="Arial"/>
          <w:color w:val="333333"/>
          <w:sz w:val="20"/>
          <w:szCs w:val="20"/>
        </w:rPr>
        <w:t>For dairy cattle, the milk discard time is 96 hours.</w:t>
      </w:r>
      <w:r w:rsidRPr="004B6D0E">
        <w:rPr>
          <w:rFonts w:ascii="Arial" w:hAnsi="Arial" w:cs="Arial"/>
          <w:b/>
          <w:bCs/>
          <w:color w:val="333333"/>
          <w:sz w:val="20"/>
          <w:szCs w:val="20"/>
        </w:rPr>
        <w:t xml:space="preserve"> </w:t>
      </w:r>
      <w:r w:rsidR="00E11A81" w:rsidRPr="004B6D0E">
        <w:rPr>
          <w:rFonts w:ascii="Arial" w:hAnsi="Arial" w:cs="Arial"/>
          <w:color w:val="333333"/>
          <w:sz w:val="20"/>
          <w:szCs w:val="20"/>
        </w:rPr>
        <w:t>SAFE-GUARD</w:t>
      </w:r>
      <w:r w:rsidRPr="004B6D0E">
        <w:rPr>
          <w:rFonts w:ascii="Arial" w:hAnsi="Arial" w:cs="Arial"/>
          <w:color w:val="333333"/>
          <w:sz w:val="20"/>
          <w:szCs w:val="20"/>
        </w:rPr>
        <w:t xml:space="preserve"> Suspension: Cattle must not be slaughtered for 8</w:t>
      </w:r>
      <w:r w:rsidRPr="004B6D0E">
        <w:rPr>
          <w:rFonts w:ascii="Arial" w:hAnsi="Arial" w:cs="Arial"/>
          <w:b/>
          <w:bCs/>
          <w:color w:val="333333"/>
          <w:sz w:val="20"/>
          <w:szCs w:val="20"/>
        </w:rPr>
        <w:t xml:space="preserve"> </w:t>
      </w:r>
      <w:r w:rsidRPr="004B6D0E">
        <w:rPr>
          <w:rFonts w:ascii="Arial" w:hAnsi="Arial" w:cs="Arial"/>
          <w:color w:val="333333"/>
          <w:sz w:val="20"/>
          <w:szCs w:val="20"/>
        </w:rPr>
        <w:t>days. For dairy cattle, the milk discard time is 48 hours.</w:t>
      </w:r>
      <w:r w:rsidRPr="004B6D0E">
        <w:rPr>
          <w:rFonts w:ascii="Arial" w:hAnsi="Arial" w:cs="Arial"/>
          <w:b/>
          <w:bCs/>
          <w:color w:val="333333"/>
          <w:sz w:val="20"/>
          <w:szCs w:val="20"/>
        </w:rPr>
        <w:t xml:space="preserve"> </w:t>
      </w:r>
      <w:r w:rsidRPr="004B6D0E">
        <w:rPr>
          <w:rFonts w:ascii="Arial" w:hAnsi="Arial" w:cs="Arial"/>
          <w:color w:val="333333"/>
          <w:sz w:val="20"/>
          <w:szCs w:val="20"/>
        </w:rPr>
        <w:t>S</w:t>
      </w:r>
      <w:r w:rsidR="00E11A81" w:rsidRPr="004B6D0E">
        <w:rPr>
          <w:rFonts w:ascii="Arial" w:hAnsi="Arial" w:cs="Arial"/>
          <w:color w:val="333333"/>
          <w:sz w:val="20"/>
          <w:szCs w:val="20"/>
        </w:rPr>
        <w:t xml:space="preserve">AFE-GUARD </w:t>
      </w:r>
      <w:r w:rsidRPr="004B6D0E">
        <w:rPr>
          <w:rFonts w:ascii="Arial" w:hAnsi="Arial" w:cs="Arial"/>
          <w:color w:val="333333"/>
          <w:sz w:val="20"/>
          <w:szCs w:val="20"/>
        </w:rPr>
        <w:t>E</w:t>
      </w:r>
      <w:r w:rsidR="00E11A81" w:rsidRPr="004B6D0E">
        <w:rPr>
          <w:rFonts w:ascii="Arial" w:hAnsi="Arial" w:cs="Arial"/>
          <w:color w:val="333333"/>
          <w:sz w:val="20"/>
          <w:szCs w:val="20"/>
        </w:rPr>
        <w:t>N</w:t>
      </w:r>
      <w:r w:rsidRPr="004B6D0E">
        <w:rPr>
          <w:rFonts w:ascii="Arial" w:hAnsi="Arial" w:cs="Arial"/>
          <w:color w:val="333333"/>
          <w:sz w:val="20"/>
          <w:szCs w:val="20"/>
        </w:rPr>
        <w:t>-PRO-AL</w:t>
      </w:r>
      <w:r w:rsidR="00E11A81" w:rsidRPr="004B6D0E">
        <w:rPr>
          <w:rFonts w:ascii="Arial" w:hAnsi="Arial" w:cs="Arial"/>
          <w:color w:val="333333"/>
          <w:sz w:val="20"/>
          <w:szCs w:val="20"/>
          <w:vertAlign w:val="superscript"/>
        </w:rPr>
        <w:t>®</w:t>
      </w:r>
      <w:r w:rsidRPr="004B6D0E">
        <w:rPr>
          <w:rFonts w:ascii="Arial" w:hAnsi="Arial" w:cs="Arial"/>
          <w:color w:val="333333"/>
          <w:sz w:val="20"/>
          <w:szCs w:val="20"/>
        </w:rPr>
        <w:t xml:space="preserve"> Type C Medicated Block: Cattle must</w:t>
      </w:r>
      <w:r w:rsidRPr="004B6D0E">
        <w:rPr>
          <w:rFonts w:ascii="Arial" w:hAnsi="Arial" w:cs="Arial"/>
          <w:b/>
          <w:bCs/>
          <w:color w:val="333333"/>
          <w:sz w:val="20"/>
          <w:szCs w:val="20"/>
        </w:rPr>
        <w:t xml:space="preserve"> </w:t>
      </w:r>
      <w:r w:rsidRPr="004B6D0E">
        <w:rPr>
          <w:rFonts w:ascii="Arial" w:hAnsi="Arial" w:cs="Arial"/>
          <w:color w:val="333333"/>
          <w:sz w:val="20"/>
          <w:szCs w:val="20"/>
        </w:rPr>
        <w:t>not be slaughtered for 11 days. For use in beef cattle only.</w:t>
      </w:r>
      <w:r w:rsidRPr="004B6D0E">
        <w:rPr>
          <w:rFonts w:ascii="Arial" w:hAnsi="Arial" w:cs="Arial"/>
          <w:b/>
          <w:bCs/>
          <w:color w:val="333333"/>
          <w:sz w:val="20"/>
          <w:szCs w:val="20"/>
        </w:rPr>
        <w:t xml:space="preserve"> </w:t>
      </w:r>
      <w:r w:rsidR="00E11A81" w:rsidRPr="004B6D0E">
        <w:rPr>
          <w:rFonts w:ascii="Arial" w:hAnsi="Arial" w:cs="Arial"/>
          <w:color w:val="333333"/>
          <w:sz w:val="20"/>
          <w:szCs w:val="20"/>
        </w:rPr>
        <w:t>SAFE-GUARD</w:t>
      </w:r>
      <w:r w:rsidRPr="004B6D0E">
        <w:rPr>
          <w:rFonts w:ascii="Arial" w:hAnsi="Arial" w:cs="Arial"/>
          <w:color w:val="333333"/>
          <w:sz w:val="20"/>
          <w:szCs w:val="20"/>
        </w:rPr>
        <w:t xml:space="preserve"> 20% Protein Type C Medicated Block: Cattle</w:t>
      </w:r>
      <w:r w:rsidRPr="004B6D0E">
        <w:rPr>
          <w:rFonts w:ascii="Arial" w:hAnsi="Arial" w:cs="Arial"/>
          <w:b/>
          <w:bCs/>
          <w:color w:val="333333"/>
          <w:sz w:val="20"/>
          <w:szCs w:val="20"/>
        </w:rPr>
        <w:t xml:space="preserve"> </w:t>
      </w:r>
      <w:r w:rsidRPr="004B6D0E">
        <w:rPr>
          <w:rFonts w:ascii="Arial" w:hAnsi="Arial" w:cs="Arial"/>
          <w:color w:val="333333"/>
          <w:sz w:val="20"/>
          <w:szCs w:val="20"/>
        </w:rPr>
        <w:t>must not be slaughtered for 16 days. For use in beef cattle</w:t>
      </w:r>
      <w:r w:rsidRPr="004B6D0E">
        <w:rPr>
          <w:rFonts w:ascii="Arial" w:hAnsi="Arial" w:cs="Arial"/>
          <w:b/>
          <w:bCs/>
          <w:color w:val="333333"/>
          <w:sz w:val="20"/>
          <w:szCs w:val="20"/>
        </w:rPr>
        <w:t xml:space="preserve"> </w:t>
      </w:r>
      <w:r w:rsidRPr="004B6D0E">
        <w:rPr>
          <w:rFonts w:ascii="Arial" w:hAnsi="Arial" w:cs="Arial"/>
          <w:color w:val="333333"/>
          <w:sz w:val="20"/>
          <w:szCs w:val="20"/>
        </w:rPr>
        <w:t>only. S</w:t>
      </w:r>
      <w:r w:rsidR="00E11A81" w:rsidRPr="004B6D0E">
        <w:rPr>
          <w:rFonts w:ascii="Arial" w:hAnsi="Arial" w:cs="Arial"/>
          <w:color w:val="333333"/>
          <w:sz w:val="20"/>
          <w:szCs w:val="20"/>
        </w:rPr>
        <w:t>AFE-GUARD</w:t>
      </w:r>
      <w:r w:rsidRPr="004B6D0E">
        <w:rPr>
          <w:rFonts w:ascii="Arial" w:hAnsi="Arial" w:cs="Arial"/>
          <w:color w:val="333333"/>
          <w:sz w:val="20"/>
          <w:szCs w:val="20"/>
        </w:rPr>
        <w:t xml:space="preserve"> Type A and other medicated feed products</w:t>
      </w:r>
      <w:r w:rsidRPr="004B6D0E">
        <w:rPr>
          <w:rFonts w:ascii="Arial" w:hAnsi="Arial" w:cs="Arial"/>
          <w:b/>
          <w:bCs/>
          <w:color w:val="333333"/>
          <w:sz w:val="20"/>
          <w:szCs w:val="20"/>
        </w:rPr>
        <w:t xml:space="preserve"> </w:t>
      </w:r>
      <w:r w:rsidRPr="004B6D0E">
        <w:rPr>
          <w:rFonts w:ascii="Arial" w:hAnsi="Arial" w:cs="Arial"/>
          <w:color w:val="333333"/>
          <w:sz w:val="20"/>
          <w:szCs w:val="20"/>
        </w:rPr>
        <w:t>(pellets, cubes, free-choice mineral, or free-choice liquid):</w:t>
      </w:r>
      <w:r w:rsidRPr="004B6D0E">
        <w:rPr>
          <w:rFonts w:ascii="Arial" w:hAnsi="Arial" w:cs="Arial"/>
          <w:b/>
          <w:bCs/>
          <w:color w:val="333333"/>
          <w:sz w:val="20"/>
          <w:szCs w:val="20"/>
        </w:rPr>
        <w:t xml:space="preserve"> </w:t>
      </w:r>
      <w:r w:rsidRPr="004B6D0E">
        <w:rPr>
          <w:rFonts w:ascii="Arial" w:hAnsi="Arial" w:cs="Arial"/>
          <w:color w:val="333333"/>
          <w:sz w:val="20"/>
          <w:szCs w:val="20"/>
        </w:rPr>
        <w:t>Cattle must not be slaughtered for 13 days. For dairy cattle,</w:t>
      </w:r>
      <w:r w:rsidRPr="004B6D0E">
        <w:rPr>
          <w:rFonts w:ascii="Arial" w:hAnsi="Arial" w:cs="Arial"/>
          <w:b/>
          <w:bCs/>
          <w:color w:val="333333"/>
          <w:sz w:val="20"/>
          <w:szCs w:val="20"/>
        </w:rPr>
        <w:t xml:space="preserve"> </w:t>
      </w:r>
      <w:r w:rsidRPr="004B6D0E">
        <w:rPr>
          <w:rFonts w:ascii="Arial" w:hAnsi="Arial" w:cs="Arial"/>
          <w:color w:val="333333"/>
          <w:sz w:val="20"/>
          <w:szCs w:val="20"/>
        </w:rPr>
        <w:t>the milk discard time is 60 hours.</w:t>
      </w:r>
    </w:p>
    <w:p w14:paraId="5F710A3F" w14:textId="0EA2EB88" w:rsidR="001E70BE" w:rsidRDefault="001E70BE" w:rsidP="00AF61A6">
      <w:pPr>
        <w:pStyle w:val="xmsonormal"/>
        <w:rPr>
          <w:rFonts w:ascii="Arial" w:hAnsi="Arial" w:cs="Arial"/>
          <w:color w:val="333333"/>
        </w:rPr>
      </w:pPr>
    </w:p>
    <w:p w14:paraId="75F0BDB7" w14:textId="2980476C" w:rsidR="00AF61A6" w:rsidRPr="00AF61A6" w:rsidRDefault="00AF61A6" w:rsidP="00AF61A6">
      <w:pPr>
        <w:rPr>
          <w:rFonts w:ascii="Arial" w:hAnsi="Arial" w:cs="Arial"/>
          <w:color w:val="000000" w:themeColor="text1"/>
        </w:rPr>
      </w:pPr>
      <w:r w:rsidRPr="00AF61A6">
        <w:rPr>
          <w:rFonts w:ascii="Arial" w:hAnsi="Arial" w:cs="Arial"/>
          <w:sz w:val="18"/>
          <w:szCs w:val="18"/>
        </w:rPr>
        <w:t>© 2022 Merck &amp; Co., Inc., Rahway, NJ, USA and its affiliates. All rights reserved.</w:t>
      </w:r>
    </w:p>
    <w:p w14:paraId="48126B20" w14:textId="3ED65900" w:rsidR="004F0C2F" w:rsidRPr="00AF61A6" w:rsidRDefault="004F0C2F">
      <w:pPr>
        <w:rPr>
          <w:rFonts w:ascii="Arial" w:hAnsi="Arial" w:cs="Arial"/>
        </w:rPr>
      </w:pPr>
    </w:p>
    <w:sectPr w:rsidR="004F0C2F" w:rsidRPr="00AF61A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1F744" w14:textId="77777777" w:rsidR="00E11A81" w:rsidRDefault="00E11A81" w:rsidP="00E11A81">
      <w:r>
        <w:separator/>
      </w:r>
    </w:p>
  </w:endnote>
  <w:endnote w:type="continuationSeparator" w:id="0">
    <w:p w14:paraId="34480D53" w14:textId="77777777" w:rsidR="00E11A81" w:rsidRDefault="00E11A81" w:rsidP="00E1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78322" w14:textId="77777777" w:rsidR="00E11A81" w:rsidRDefault="00E11A81" w:rsidP="00E11A81">
      <w:r>
        <w:separator/>
      </w:r>
    </w:p>
  </w:footnote>
  <w:footnote w:type="continuationSeparator" w:id="0">
    <w:p w14:paraId="662ECD0F" w14:textId="77777777" w:rsidR="00E11A81" w:rsidRDefault="00E11A81" w:rsidP="00E11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93F6E" w14:textId="04A28A4C" w:rsidR="00E11A81" w:rsidRDefault="00E11A81">
    <w:pPr>
      <w:pStyle w:val="Header"/>
    </w:pPr>
    <w:r>
      <w:rPr>
        <w:noProof/>
      </w:rPr>
      <mc:AlternateContent>
        <mc:Choice Requires="wps">
          <w:drawing>
            <wp:anchor distT="0" distB="0" distL="114300" distR="114300" simplePos="0" relativeHeight="251659264" behindDoc="0" locked="0" layoutInCell="0" allowOverlap="1" wp14:anchorId="6AA04346" wp14:editId="0B256E86">
              <wp:simplePos x="0" y="0"/>
              <wp:positionH relativeFrom="page">
                <wp:posOffset>0</wp:posOffset>
              </wp:positionH>
              <wp:positionV relativeFrom="page">
                <wp:posOffset>190500</wp:posOffset>
              </wp:positionV>
              <wp:extent cx="7772400" cy="273050"/>
              <wp:effectExtent l="0" t="0" r="0" b="12700"/>
              <wp:wrapNone/>
              <wp:docPr id="2" name="MSIPCM092a42d49633d6b7323a5106" descr="{&quot;HashCode&quot;:-158902633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4D2DD7" w14:textId="0F6448D6" w:rsidR="00E11A81" w:rsidRPr="00E11A81" w:rsidRDefault="00E11A81" w:rsidP="00E11A81">
                          <w:pPr>
                            <w:rPr>
                              <w:color w:val="03C03C"/>
                              <w:sz w:val="24"/>
                            </w:rPr>
                          </w:pPr>
                          <w:r w:rsidRPr="00E11A81">
                            <w:rPr>
                              <w:color w:val="03C03C"/>
                              <w:sz w:val="24"/>
                            </w:rPr>
                            <w:t>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AA04346" id="_x0000_t202" coordsize="21600,21600" o:spt="202" path="m,l,21600r21600,l21600,xe">
              <v:stroke joinstyle="miter"/>
              <v:path gradientshapeok="t" o:connecttype="rect"/>
            </v:shapetype>
            <v:shape id="MSIPCM092a42d49633d6b7323a5106" o:spid="_x0000_s1026" type="#_x0000_t202" alt="{&quot;HashCode&quot;:-1589026337,&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o:allowincell="f" filled="f" stroked="f" strokeweight=".5pt">
              <v:textbox inset="20pt,0,,0">
                <w:txbxContent>
                  <w:p w14:paraId="674D2DD7" w14:textId="0F6448D6" w:rsidR="00E11A81" w:rsidRPr="00E11A81" w:rsidRDefault="00E11A81" w:rsidP="00E11A81">
                    <w:pPr>
                      <w:rPr>
                        <w:color w:val="03C03C"/>
                        <w:sz w:val="24"/>
                      </w:rPr>
                    </w:pPr>
                    <w:r w:rsidRPr="00E11A81">
                      <w:rPr>
                        <w:color w:val="03C03C"/>
                        <w:sz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04D7"/>
    <w:multiLevelType w:val="hybridMultilevel"/>
    <w:tmpl w:val="141A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27180C"/>
    <w:multiLevelType w:val="hybridMultilevel"/>
    <w:tmpl w:val="7B18BB34"/>
    <w:lvl w:ilvl="0" w:tplc="CFEAFD7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CA4857"/>
    <w:multiLevelType w:val="hybridMultilevel"/>
    <w:tmpl w:val="B4AA8CA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3" w15:restartNumberingAfterBreak="0">
    <w:nsid w:val="60EF785D"/>
    <w:multiLevelType w:val="hybridMultilevel"/>
    <w:tmpl w:val="2C9CB994"/>
    <w:lvl w:ilvl="0" w:tplc="D63A024A">
      <w:start w:val="1"/>
      <w:numFmt w:val="decimal"/>
      <w:lvlText w:val="%1."/>
      <w:lvlJc w:val="left"/>
      <w:pPr>
        <w:ind w:left="360" w:hanging="360"/>
      </w:pPr>
      <w:rPr>
        <w:rFonts w:hint="default"/>
        <w:color w:val="333333"/>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29465EA"/>
    <w:multiLevelType w:val="hybridMultilevel"/>
    <w:tmpl w:val="691CDA50"/>
    <w:lvl w:ilvl="0" w:tplc="ECF0352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D15B9"/>
    <w:multiLevelType w:val="hybridMultilevel"/>
    <w:tmpl w:val="732858C8"/>
    <w:lvl w:ilvl="0" w:tplc="626C448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1E"/>
    <w:rsid w:val="00003D29"/>
    <w:rsid w:val="0003560D"/>
    <w:rsid w:val="000740D0"/>
    <w:rsid w:val="000A1908"/>
    <w:rsid w:val="000B380E"/>
    <w:rsid w:val="00143C1E"/>
    <w:rsid w:val="00145823"/>
    <w:rsid w:val="0016254D"/>
    <w:rsid w:val="001A5198"/>
    <w:rsid w:val="001C51E9"/>
    <w:rsid w:val="001D6556"/>
    <w:rsid w:val="001E2ED9"/>
    <w:rsid w:val="001E70BE"/>
    <w:rsid w:val="002201A0"/>
    <w:rsid w:val="002A27F9"/>
    <w:rsid w:val="002F0394"/>
    <w:rsid w:val="00302880"/>
    <w:rsid w:val="00332F34"/>
    <w:rsid w:val="003C1490"/>
    <w:rsid w:val="00400C54"/>
    <w:rsid w:val="004425D0"/>
    <w:rsid w:val="004B6D0E"/>
    <w:rsid w:val="004F0C2F"/>
    <w:rsid w:val="00567CEA"/>
    <w:rsid w:val="005808F2"/>
    <w:rsid w:val="005E289C"/>
    <w:rsid w:val="005F35E5"/>
    <w:rsid w:val="005F6C70"/>
    <w:rsid w:val="006138E4"/>
    <w:rsid w:val="006473FF"/>
    <w:rsid w:val="00683700"/>
    <w:rsid w:val="00683FFF"/>
    <w:rsid w:val="006D0CB4"/>
    <w:rsid w:val="006D6481"/>
    <w:rsid w:val="00776E4B"/>
    <w:rsid w:val="007D3D6C"/>
    <w:rsid w:val="007F0889"/>
    <w:rsid w:val="00800A1B"/>
    <w:rsid w:val="00853839"/>
    <w:rsid w:val="008902AF"/>
    <w:rsid w:val="008918C5"/>
    <w:rsid w:val="008A3A86"/>
    <w:rsid w:val="008D6C66"/>
    <w:rsid w:val="008E6B26"/>
    <w:rsid w:val="00942912"/>
    <w:rsid w:val="00962CF8"/>
    <w:rsid w:val="00973C80"/>
    <w:rsid w:val="009B3361"/>
    <w:rsid w:val="009E2E7D"/>
    <w:rsid w:val="00A304EA"/>
    <w:rsid w:val="00A447B5"/>
    <w:rsid w:val="00A757B1"/>
    <w:rsid w:val="00A862D4"/>
    <w:rsid w:val="00AA6918"/>
    <w:rsid w:val="00AD2795"/>
    <w:rsid w:val="00AF1AAC"/>
    <w:rsid w:val="00AF61A6"/>
    <w:rsid w:val="00B4308A"/>
    <w:rsid w:val="00B63056"/>
    <w:rsid w:val="00B97BD1"/>
    <w:rsid w:val="00BD778F"/>
    <w:rsid w:val="00BF07EA"/>
    <w:rsid w:val="00D01766"/>
    <w:rsid w:val="00D91238"/>
    <w:rsid w:val="00DA6C65"/>
    <w:rsid w:val="00E11A81"/>
    <w:rsid w:val="00E44B64"/>
    <w:rsid w:val="00E574C1"/>
    <w:rsid w:val="00E626CA"/>
    <w:rsid w:val="00E958A4"/>
    <w:rsid w:val="00EA705C"/>
    <w:rsid w:val="00ED2801"/>
    <w:rsid w:val="00EE1AE8"/>
    <w:rsid w:val="00F70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9013A5"/>
  <w15:chartTrackingRefBased/>
  <w15:docId w15:val="{35E1FE86-52DA-4F4C-B6FC-7BF94B48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AE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3C1E"/>
    <w:rPr>
      <w:color w:val="0563C1" w:themeColor="hyperlink"/>
      <w:u w:val="single"/>
    </w:rPr>
  </w:style>
  <w:style w:type="paragraph" w:styleId="ListParagraph">
    <w:name w:val="List Paragraph"/>
    <w:basedOn w:val="Normal"/>
    <w:uiPriority w:val="34"/>
    <w:qFormat/>
    <w:rsid w:val="00143C1E"/>
    <w:pPr>
      <w:ind w:left="720"/>
      <w:contextualSpacing/>
    </w:pPr>
  </w:style>
  <w:style w:type="character" w:styleId="UnresolvedMention">
    <w:name w:val="Unresolved Mention"/>
    <w:basedOn w:val="DefaultParagraphFont"/>
    <w:uiPriority w:val="99"/>
    <w:semiHidden/>
    <w:unhideWhenUsed/>
    <w:rsid w:val="00F70EDD"/>
    <w:rPr>
      <w:color w:val="605E5C"/>
      <w:shd w:val="clear" w:color="auto" w:fill="E1DFDD"/>
    </w:rPr>
  </w:style>
  <w:style w:type="paragraph" w:styleId="NormalWeb">
    <w:name w:val="Normal (Web)"/>
    <w:basedOn w:val="Normal"/>
    <w:uiPriority w:val="99"/>
    <w:unhideWhenUsed/>
    <w:rsid w:val="00F70EDD"/>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42912"/>
    <w:rPr>
      <w:color w:val="954F72" w:themeColor="followedHyperlink"/>
      <w:u w:val="single"/>
    </w:rPr>
  </w:style>
  <w:style w:type="paragraph" w:customStyle="1" w:styleId="xmsonormal">
    <w:name w:val="x_msonormal"/>
    <w:basedOn w:val="Normal"/>
    <w:rsid w:val="00AF61A6"/>
  </w:style>
  <w:style w:type="paragraph" w:styleId="Header">
    <w:name w:val="header"/>
    <w:basedOn w:val="Normal"/>
    <w:link w:val="HeaderChar"/>
    <w:uiPriority w:val="99"/>
    <w:unhideWhenUsed/>
    <w:rsid w:val="00E11A81"/>
    <w:pPr>
      <w:tabs>
        <w:tab w:val="center" w:pos="4680"/>
        <w:tab w:val="right" w:pos="9360"/>
      </w:tabs>
    </w:pPr>
  </w:style>
  <w:style w:type="character" w:customStyle="1" w:styleId="HeaderChar">
    <w:name w:val="Header Char"/>
    <w:basedOn w:val="DefaultParagraphFont"/>
    <w:link w:val="Header"/>
    <w:uiPriority w:val="99"/>
    <w:rsid w:val="00E11A81"/>
    <w:rPr>
      <w:rFonts w:ascii="Calibri" w:hAnsi="Calibri" w:cs="Calibri"/>
    </w:rPr>
  </w:style>
  <w:style w:type="paragraph" w:styleId="Footer">
    <w:name w:val="footer"/>
    <w:basedOn w:val="Normal"/>
    <w:link w:val="FooterChar"/>
    <w:uiPriority w:val="99"/>
    <w:unhideWhenUsed/>
    <w:rsid w:val="00E11A81"/>
    <w:pPr>
      <w:tabs>
        <w:tab w:val="center" w:pos="4680"/>
        <w:tab w:val="right" w:pos="9360"/>
      </w:tabs>
    </w:pPr>
  </w:style>
  <w:style w:type="character" w:customStyle="1" w:styleId="FooterChar">
    <w:name w:val="Footer Char"/>
    <w:basedOn w:val="DefaultParagraphFont"/>
    <w:link w:val="Footer"/>
    <w:uiPriority w:val="99"/>
    <w:rsid w:val="00E11A81"/>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1277">
      <w:bodyDiv w:val="1"/>
      <w:marLeft w:val="0"/>
      <w:marRight w:val="0"/>
      <w:marTop w:val="0"/>
      <w:marBottom w:val="0"/>
      <w:divBdr>
        <w:top w:val="none" w:sz="0" w:space="0" w:color="auto"/>
        <w:left w:val="none" w:sz="0" w:space="0" w:color="auto"/>
        <w:bottom w:val="none" w:sz="0" w:space="0" w:color="auto"/>
        <w:right w:val="none" w:sz="0" w:space="0" w:color="auto"/>
      </w:divBdr>
    </w:div>
    <w:div w:id="79764630">
      <w:bodyDiv w:val="1"/>
      <w:marLeft w:val="0"/>
      <w:marRight w:val="0"/>
      <w:marTop w:val="0"/>
      <w:marBottom w:val="0"/>
      <w:divBdr>
        <w:top w:val="none" w:sz="0" w:space="0" w:color="auto"/>
        <w:left w:val="none" w:sz="0" w:space="0" w:color="auto"/>
        <w:bottom w:val="none" w:sz="0" w:space="0" w:color="auto"/>
        <w:right w:val="none" w:sz="0" w:space="0" w:color="auto"/>
      </w:divBdr>
    </w:div>
    <w:div w:id="198202327">
      <w:bodyDiv w:val="1"/>
      <w:marLeft w:val="0"/>
      <w:marRight w:val="0"/>
      <w:marTop w:val="0"/>
      <w:marBottom w:val="0"/>
      <w:divBdr>
        <w:top w:val="none" w:sz="0" w:space="0" w:color="auto"/>
        <w:left w:val="none" w:sz="0" w:space="0" w:color="auto"/>
        <w:bottom w:val="none" w:sz="0" w:space="0" w:color="auto"/>
        <w:right w:val="none" w:sz="0" w:space="0" w:color="auto"/>
      </w:divBdr>
    </w:div>
    <w:div w:id="652562978">
      <w:bodyDiv w:val="1"/>
      <w:marLeft w:val="0"/>
      <w:marRight w:val="0"/>
      <w:marTop w:val="0"/>
      <w:marBottom w:val="0"/>
      <w:divBdr>
        <w:top w:val="none" w:sz="0" w:space="0" w:color="auto"/>
        <w:left w:val="none" w:sz="0" w:space="0" w:color="auto"/>
        <w:bottom w:val="none" w:sz="0" w:space="0" w:color="auto"/>
        <w:right w:val="none" w:sz="0" w:space="0" w:color="auto"/>
      </w:divBdr>
    </w:div>
    <w:div w:id="693578615">
      <w:bodyDiv w:val="1"/>
      <w:marLeft w:val="0"/>
      <w:marRight w:val="0"/>
      <w:marTop w:val="0"/>
      <w:marBottom w:val="0"/>
      <w:divBdr>
        <w:top w:val="none" w:sz="0" w:space="0" w:color="auto"/>
        <w:left w:val="none" w:sz="0" w:space="0" w:color="auto"/>
        <w:bottom w:val="none" w:sz="0" w:space="0" w:color="auto"/>
        <w:right w:val="none" w:sz="0" w:space="0" w:color="auto"/>
      </w:divBdr>
    </w:div>
    <w:div w:id="863054623">
      <w:bodyDiv w:val="1"/>
      <w:marLeft w:val="0"/>
      <w:marRight w:val="0"/>
      <w:marTop w:val="0"/>
      <w:marBottom w:val="0"/>
      <w:divBdr>
        <w:top w:val="none" w:sz="0" w:space="0" w:color="auto"/>
        <w:left w:val="none" w:sz="0" w:space="0" w:color="auto"/>
        <w:bottom w:val="none" w:sz="0" w:space="0" w:color="auto"/>
        <w:right w:val="none" w:sz="0" w:space="0" w:color="auto"/>
      </w:divBdr>
    </w:div>
    <w:div w:id="961500901">
      <w:bodyDiv w:val="1"/>
      <w:marLeft w:val="0"/>
      <w:marRight w:val="0"/>
      <w:marTop w:val="0"/>
      <w:marBottom w:val="0"/>
      <w:divBdr>
        <w:top w:val="none" w:sz="0" w:space="0" w:color="auto"/>
        <w:left w:val="none" w:sz="0" w:space="0" w:color="auto"/>
        <w:bottom w:val="none" w:sz="0" w:space="0" w:color="auto"/>
        <w:right w:val="none" w:sz="0" w:space="0" w:color="auto"/>
      </w:divBdr>
    </w:div>
    <w:div w:id="1051534704">
      <w:bodyDiv w:val="1"/>
      <w:marLeft w:val="0"/>
      <w:marRight w:val="0"/>
      <w:marTop w:val="0"/>
      <w:marBottom w:val="0"/>
      <w:divBdr>
        <w:top w:val="none" w:sz="0" w:space="0" w:color="auto"/>
        <w:left w:val="none" w:sz="0" w:space="0" w:color="auto"/>
        <w:bottom w:val="none" w:sz="0" w:space="0" w:color="auto"/>
        <w:right w:val="none" w:sz="0" w:space="0" w:color="auto"/>
      </w:divBdr>
    </w:div>
    <w:div w:id="1056202791">
      <w:bodyDiv w:val="1"/>
      <w:marLeft w:val="0"/>
      <w:marRight w:val="0"/>
      <w:marTop w:val="0"/>
      <w:marBottom w:val="0"/>
      <w:divBdr>
        <w:top w:val="none" w:sz="0" w:space="0" w:color="auto"/>
        <w:left w:val="none" w:sz="0" w:space="0" w:color="auto"/>
        <w:bottom w:val="none" w:sz="0" w:space="0" w:color="auto"/>
        <w:right w:val="none" w:sz="0" w:space="0" w:color="auto"/>
      </w:divBdr>
    </w:div>
    <w:div w:id="1275135243">
      <w:bodyDiv w:val="1"/>
      <w:marLeft w:val="0"/>
      <w:marRight w:val="0"/>
      <w:marTop w:val="0"/>
      <w:marBottom w:val="0"/>
      <w:divBdr>
        <w:top w:val="none" w:sz="0" w:space="0" w:color="auto"/>
        <w:left w:val="none" w:sz="0" w:space="0" w:color="auto"/>
        <w:bottom w:val="none" w:sz="0" w:space="0" w:color="auto"/>
        <w:right w:val="none" w:sz="0" w:space="0" w:color="auto"/>
      </w:divBdr>
    </w:div>
    <w:div w:id="1543711292">
      <w:bodyDiv w:val="1"/>
      <w:marLeft w:val="0"/>
      <w:marRight w:val="0"/>
      <w:marTop w:val="0"/>
      <w:marBottom w:val="0"/>
      <w:divBdr>
        <w:top w:val="none" w:sz="0" w:space="0" w:color="auto"/>
        <w:left w:val="none" w:sz="0" w:space="0" w:color="auto"/>
        <w:bottom w:val="none" w:sz="0" w:space="0" w:color="auto"/>
        <w:right w:val="none" w:sz="0" w:space="0" w:color="auto"/>
      </w:divBdr>
    </w:div>
    <w:div w:id="1642534736">
      <w:bodyDiv w:val="1"/>
      <w:marLeft w:val="0"/>
      <w:marRight w:val="0"/>
      <w:marTop w:val="0"/>
      <w:marBottom w:val="0"/>
      <w:divBdr>
        <w:top w:val="none" w:sz="0" w:space="0" w:color="auto"/>
        <w:left w:val="none" w:sz="0" w:space="0" w:color="auto"/>
        <w:bottom w:val="none" w:sz="0" w:space="0" w:color="auto"/>
        <w:right w:val="none" w:sz="0" w:space="0" w:color="auto"/>
      </w:divBdr>
    </w:div>
    <w:div w:id="169804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merck-animal-health-usa.com/safe-guard/cattle" TargetMode="External"/><Relationship Id="rId4" Type="http://schemas.openxmlformats.org/officeDocument/2006/relationships/settings" Target="settings.xml"/><Relationship Id="rId9" Type="http://schemas.openxmlformats.org/officeDocument/2006/relationships/hyperlink" Target="https://www.merck-animal-health-usa.com/offload-downloads/disciplined-deworm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7A1A1-8C9C-4BA9-979A-8E3351BD5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Vick</dc:creator>
  <cp:keywords/>
  <dc:description/>
  <cp:lastModifiedBy>Slawson, Jamie A.</cp:lastModifiedBy>
  <cp:revision>2</cp:revision>
  <cp:lastPrinted>2022-05-24T14:09:00Z</cp:lastPrinted>
  <dcterms:created xsi:type="dcterms:W3CDTF">2022-12-12T16:01:00Z</dcterms:created>
  <dcterms:modified xsi:type="dcterms:W3CDTF">2022-12-12T16:01:00Z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6c34e32f21062423df3bce4c03ba769160846419f114ad7587ce3bd93430d2cc</vt:lpwstr>
  </property>
  <property fmtid="{D5CDD505-2E9C-101B-9397-08002B2CF9AE}" pid="3" name="MSIP_Label_794a5f65-4bbe-4bbe-bb66-e23e35795661_Enabled">
    <vt:lpwstr>true</vt:lpwstr>
  </property>
  <property fmtid="{D5CDD505-2E9C-101B-9397-08002B2CF9AE}" pid="4" name="MSIP_Label_794a5f65-4bbe-4bbe-bb66-e23e35795661_SetDate">
    <vt:lpwstr>2022-11-03T11:55:05Z</vt:lpwstr>
  </property>
  <property fmtid="{D5CDD505-2E9C-101B-9397-08002B2CF9AE}" pid="5" name="MSIP_Label_794a5f65-4bbe-4bbe-bb66-e23e35795661_Method">
    <vt:lpwstr>Privileged</vt:lpwstr>
  </property>
  <property fmtid="{D5CDD505-2E9C-101B-9397-08002B2CF9AE}" pid="6" name="MSIP_Label_794a5f65-4bbe-4bbe-bb66-e23e35795661_Name">
    <vt:lpwstr>794a5f65-4bbe-4bbe-bb66-e23e35795661</vt:lpwstr>
  </property>
  <property fmtid="{D5CDD505-2E9C-101B-9397-08002B2CF9AE}" pid="7" name="MSIP_Label_794a5f65-4bbe-4bbe-bb66-e23e35795661_SiteId">
    <vt:lpwstr>a00de4ec-48a8-43a6-be74-e31274e2060d</vt:lpwstr>
  </property>
  <property fmtid="{D5CDD505-2E9C-101B-9397-08002B2CF9AE}" pid="8" name="MSIP_Label_794a5f65-4bbe-4bbe-bb66-e23e35795661_ActionId">
    <vt:lpwstr>a57ce222-1c66-42b3-b068-cad512750b27</vt:lpwstr>
  </property>
  <property fmtid="{D5CDD505-2E9C-101B-9397-08002B2CF9AE}" pid="9" name="MSIP_Label_794a5f65-4bbe-4bbe-bb66-e23e35795661_ContentBits">
    <vt:lpwstr>1</vt:lpwstr>
  </property>
  <property fmtid="{D5CDD505-2E9C-101B-9397-08002B2CF9AE}" pid="10" name="MerckAIPLabel">
    <vt:lpwstr>Public</vt:lpwstr>
  </property>
  <property fmtid="{D5CDD505-2E9C-101B-9397-08002B2CF9AE}" pid="11" name="MerckAIPDataExchange">
    <vt:lpwstr>!MRKMIP@Public</vt:lpwstr>
  </property>
</Properties>
</file>