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p14">
  <w:body>
    <w:p w:rsidR="0040471C" w:rsidP="005B6E2E" w:rsidRDefault="0040471C" w14:paraId="7BA5DE66" w14:textId="77777777">
      <w:pPr>
        <w:spacing w:after="0"/>
        <w:rPr>
          <w:rFonts w:cstheme="minorHAnsi"/>
          <w:b/>
          <w:bCs/>
          <w:sz w:val="28"/>
          <w:szCs w:val="28"/>
        </w:rPr>
      </w:pPr>
      <w:r>
        <w:rPr>
          <w:noProof/>
        </w:rPr>
        <w:drawing>
          <wp:inline distT="0" distB="0" distL="0" distR="0" wp14:anchorId="2A87599B" wp14:editId="2585687A">
            <wp:extent cx="1304925" cy="457200"/>
            <wp:effectExtent l="0" t="0" r="9525" b="0"/>
            <wp:docPr id="5"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a16="http://schemas.microsoft.com/office/drawing/2014/main" id="{00000000-0008-0000-0000-000002000000}"/>
                        </a:ext>
                      </a:extLst>
                    </pic:cNvPr>
                    <pic:cNvPicPr/>
                  </pic:nvPicPr>
                  <pic:blipFill>
                    <a:blip r:embed="rId12"/>
                    <a:srcRect/>
                    <a:stretch>
                      <a:fillRect/>
                    </a:stretch>
                  </pic:blipFill>
                  <pic:spPr bwMode="auto">
                    <a:xfrm>
                      <a:off x="0" y="0"/>
                      <a:ext cx="1304925" cy="457200"/>
                    </a:xfrm>
                    <a:prstGeom prst="rect">
                      <a:avLst/>
                    </a:prstGeom>
                    <a:noFill/>
                    <a:ln w="9525">
                      <a:noFill/>
                      <a:miter lim="800000"/>
                      <a:headEnd/>
                      <a:tailEnd/>
                    </a:ln>
                  </pic:spPr>
                </pic:pic>
              </a:graphicData>
            </a:graphic>
          </wp:inline>
        </w:drawing>
      </w:r>
    </w:p>
    <w:p w:rsidR="0040471C" w:rsidP="005B6E2E" w:rsidRDefault="0040471C" w14:paraId="504C6BA4" w14:textId="77777777">
      <w:pPr>
        <w:spacing w:after="0"/>
        <w:rPr>
          <w:rFonts w:cstheme="minorHAnsi"/>
          <w:b/>
          <w:bCs/>
          <w:sz w:val="28"/>
          <w:szCs w:val="28"/>
        </w:rPr>
      </w:pPr>
    </w:p>
    <w:p w:rsidRPr="004F3B3D" w:rsidR="004F3B3D" w:rsidP="005B6E2E" w:rsidRDefault="004F3B3D" w14:paraId="79EFE313" w14:textId="2551DB07">
      <w:pPr>
        <w:spacing w:after="0"/>
        <w:rPr>
          <w:rFonts w:cstheme="minorHAnsi"/>
          <w:b/>
          <w:bCs/>
          <w:sz w:val="28"/>
          <w:szCs w:val="28"/>
        </w:rPr>
      </w:pPr>
      <w:r w:rsidRPr="004F3B3D">
        <w:rPr>
          <w:rFonts w:cstheme="minorHAnsi"/>
          <w:b/>
          <w:bCs/>
          <w:sz w:val="28"/>
          <w:szCs w:val="28"/>
        </w:rPr>
        <w:t>Be prepared to fight equine diseases during warmer weather</w:t>
      </w:r>
    </w:p>
    <w:p w:rsidR="004F3B3D" w:rsidP="005B6E2E" w:rsidRDefault="004F3B3D" w14:paraId="23284F70" w14:textId="77777777">
      <w:pPr>
        <w:spacing w:after="0"/>
        <w:rPr>
          <w:rFonts w:cstheme="minorHAnsi"/>
        </w:rPr>
      </w:pPr>
    </w:p>
    <w:p w:rsidR="005B6E2E" w:rsidP="005B6E2E" w:rsidRDefault="00B006A6" w14:paraId="6D12C48D" w14:textId="59FBF323">
      <w:pPr>
        <w:spacing w:after="0"/>
        <w:rPr>
          <w:rFonts w:cstheme="minorHAnsi"/>
        </w:rPr>
      </w:pPr>
      <w:r w:rsidRPr="00E01539">
        <w:rPr>
          <w:rFonts w:cstheme="minorHAnsi"/>
        </w:rPr>
        <w:t xml:space="preserve">Steamy temperatures aren’t the only thing posing a threat to </w:t>
      </w:r>
      <w:r w:rsidR="00DC19ED">
        <w:rPr>
          <w:rFonts w:cstheme="minorHAnsi"/>
        </w:rPr>
        <w:t>your horse’s</w:t>
      </w:r>
      <w:r w:rsidRPr="00E01539" w:rsidR="00DC19ED">
        <w:rPr>
          <w:rFonts w:cstheme="minorHAnsi"/>
        </w:rPr>
        <w:t xml:space="preserve"> </w:t>
      </w:r>
      <w:r w:rsidRPr="00E01539">
        <w:rPr>
          <w:rFonts w:cstheme="minorHAnsi"/>
        </w:rPr>
        <w:t xml:space="preserve">health. </w:t>
      </w:r>
      <w:r w:rsidR="005B6E2E">
        <w:rPr>
          <w:rFonts w:cstheme="minorHAnsi"/>
        </w:rPr>
        <w:t>Summer and late fall</w:t>
      </w:r>
      <w:r w:rsidRPr="00E01539">
        <w:rPr>
          <w:rFonts w:cstheme="minorHAnsi"/>
        </w:rPr>
        <w:t xml:space="preserve"> also </w:t>
      </w:r>
      <w:r w:rsidR="00DC19ED">
        <w:rPr>
          <w:rFonts w:cstheme="minorHAnsi"/>
        </w:rPr>
        <w:t xml:space="preserve">bring </w:t>
      </w:r>
      <w:r w:rsidRPr="00E01539">
        <w:rPr>
          <w:rFonts w:cstheme="minorHAnsi"/>
        </w:rPr>
        <w:t>prime mosquito season</w:t>
      </w:r>
      <w:r w:rsidR="00DC19ED">
        <w:rPr>
          <w:rFonts w:cstheme="minorHAnsi"/>
        </w:rPr>
        <w:t>.</w:t>
      </w:r>
      <w:r w:rsidRPr="00E01539">
        <w:rPr>
          <w:rFonts w:cstheme="minorHAnsi"/>
        </w:rPr>
        <w:t xml:space="preserve"> </w:t>
      </w:r>
      <w:r w:rsidR="00DC19ED">
        <w:rPr>
          <w:rFonts w:cstheme="minorHAnsi"/>
        </w:rPr>
        <w:t>This</w:t>
      </w:r>
      <w:r w:rsidRPr="00E01539">
        <w:rPr>
          <w:rFonts w:cstheme="minorHAnsi"/>
        </w:rPr>
        <w:t xml:space="preserve"> means an increased risk of horses contracting serious and often fatal diseases like </w:t>
      </w:r>
      <w:r w:rsidR="00643404">
        <w:rPr>
          <w:rFonts w:eastAsia="Times New Roman" w:cstheme="minorHAnsi"/>
        </w:rPr>
        <w:t>e</w:t>
      </w:r>
      <w:r w:rsidRPr="00E01539" w:rsidR="00A61AAE">
        <w:rPr>
          <w:rFonts w:eastAsia="Times New Roman" w:cstheme="minorHAnsi"/>
        </w:rPr>
        <w:t xml:space="preserve">astern and </w:t>
      </w:r>
      <w:r w:rsidR="00643404">
        <w:rPr>
          <w:rFonts w:eastAsia="Times New Roman" w:cstheme="minorHAnsi"/>
        </w:rPr>
        <w:t>w</w:t>
      </w:r>
      <w:r w:rsidRPr="00E01539">
        <w:rPr>
          <w:rFonts w:eastAsia="Times New Roman" w:cstheme="minorHAnsi"/>
        </w:rPr>
        <w:t xml:space="preserve">estern </w:t>
      </w:r>
      <w:r w:rsidR="00643404">
        <w:rPr>
          <w:rFonts w:eastAsia="Times New Roman" w:cstheme="minorHAnsi"/>
        </w:rPr>
        <w:t>e</w:t>
      </w:r>
      <w:r w:rsidRPr="00E01539">
        <w:rPr>
          <w:rFonts w:eastAsia="Times New Roman" w:cstheme="minorHAnsi"/>
        </w:rPr>
        <w:t xml:space="preserve">quine </w:t>
      </w:r>
      <w:r w:rsidR="00643404">
        <w:rPr>
          <w:rFonts w:eastAsia="Times New Roman" w:cstheme="minorHAnsi"/>
        </w:rPr>
        <w:t>e</w:t>
      </w:r>
      <w:r w:rsidRPr="00E01539" w:rsidR="00A61AAE">
        <w:rPr>
          <w:rFonts w:eastAsia="Times New Roman" w:cstheme="minorHAnsi"/>
        </w:rPr>
        <w:t xml:space="preserve">ncephalomyelitis (EEE, </w:t>
      </w:r>
      <w:r w:rsidRPr="00E01539">
        <w:rPr>
          <w:rFonts w:eastAsia="Times New Roman" w:cstheme="minorHAnsi"/>
        </w:rPr>
        <w:t>WEE), and West Nile virus (WNV), which are transmitted by mosquitoes.</w:t>
      </w:r>
      <w:r w:rsidRPr="00E01539" w:rsidR="006F72CE">
        <w:rPr>
          <w:rFonts w:eastAsia="Times New Roman" w:cstheme="minorHAnsi"/>
        </w:rPr>
        <w:t xml:space="preserve"> </w:t>
      </w:r>
    </w:p>
    <w:p w:rsidR="005B6E2E" w:rsidP="005B6E2E" w:rsidRDefault="005B6E2E" w14:paraId="3E32D273" w14:textId="77777777">
      <w:pPr>
        <w:spacing w:after="0"/>
        <w:rPr>
          <w:rFonts w:cstheme="minorHAnsi"/>
        </w:rPr>
      </w:pPr>
    </w:p>
    <w:p w:rsidR="003B57B5" w:rsidP="005B6E2E" w:rsidRDefault="00B006A6" w14:paraId="7405A900" w14:textId="66BB4F69">
      <w:pPr>
        <w:spacing w:after="0"/>
        <w:rPr>
          <w:rFonts w:cstheme="minorHAnsi"/>
          <w:b/>
        </w:rPr>
      </w:pPr>
      <w:r w:rsidRPr="00E01539">
        <w:rPr>
          <w:rFonts w:eastAsia="Times New Roman" w:cstheme="minorHAnsi"/>
        </w:rPr>
        <w:t>Now is the time to vaccinate</w:t>
      </w:r>
      <w:r w:rsidRPr="00E01539" w:rsidR="006F72CE">
        <w:rPr>
          <w:rFonts w:eastAsia="Times New Roman" w:cstheme="minorHAnsi"/>
        </w:rPr>
        <w:t xml:space="preserve"> your horses</w:t>
      </w:r>
      <w:r w:rsidR="00DC19ED">
        <w:rPr>
          <w:rFonts w:eastAsia="Times New Roman" w:cstheme="minorHAnsi"/>
        </w:rPr>
        <w:t xml:space="preserve"> against these </w:t>
      </w:r>
      <w:proofErr w:type="gramStart"/>
      <w:r w:rsidR="00B52B81">
        <w:rPr>
          <w:rFonts w:eastAsia="Times New Roman" w:cstheme="minorHAnsi"/>
        </w:rPr>
        <w:t>diseases, if</w:t>
      </w:r>
      <w:proofErr w:type="gramEnd"/>
      <w:r w:rsidR="00DC19ED">
        <w:rPr>
          <w:rFonts w:eastAsia="Times New Roman" w:cstheme="minorHAnsi"/>
        </w:rPr>
        <w:t xml:space="preserve"> you haven’t already</w:t>
      </w:r>
      <w:r w:rsidRPr="00E01539" w:rsidR="00AA432C">
        <w:rPr>
          <w:rFonts w:eastAsia="Times New Roman" w:cstheme="minorHAnsi"/>
        </w:rPr>
        <w:t>.</w:t>
      </w:r>
      <w:r w:rsidRPr="00E01539">
        <w:rPr>
          <w:rFonts w:eastAsia="Times New Roman" w:cstheme="minorHAnsi"/>
        </w:rPr>
        <w:t xml:space="preserve"> </w:t>
      </w:r>
      <w:r w:rsidRPr="00E01539" w:rsidR="00885332">
        <w:rPr>
          <w:rFonts w:cstheme="minorHAnsi"/>
        </w:rPr>
        <w:t xml:space="preserve">The American Association of Equine Practitioners (AAEP) considers EEE, WEE and WNV core equine </w:t>
      </w:r>
      <w:r w:rsidRPr="00E01539" w:rsidR="00AA432C">
        <w:rPr>
          <w:rFonts w:cstheme="minorHAnsi"/>
        </w:rPr>
        <w:t>vaccinations</w:t>
      </w:r>
      <w:r w:rsidRPr="00E01539">
        <w:rPr>
          <w:rFonts w:cstheme="minorHAnsi"/>
        </w:rPr>
        <w:t xml:space="preserve"> indicated in the immunization program for all horses.</w:t>
      </w:r>
      <w:r w:rsidRPr="00E01539">
        <w:rPr>
          <w:rFonts w:eastAsia="Times New Roman" w:cstheme="minorHAnsi"/>
        </w:rPr>
        <w:t xml:space="preserve"> </w:t>
      </w:r>
      <w:r w:rsidRPr="00E01539" w:rsidR="00583619">
        <w:rPr>
          <w:rFonts w:eastAsia="Times New Roman" w:cstheme="minorHAnsi"/>
        </w:rPr>
        <w:t xml:space="preserve">For previously vaccinated horses residing </w:t>
      </w:r>
      <w:r w:rsidR="00DC19ED">
        <w:rPr>
          <w:rFonts w:eastAsia="Times New Roman" w:cstheme="minorHAnsi"/>
        </w:rPr>
        <w:t xml:space="preserve">in </w:t>
      </w:r>
      <w:r w:rsidRPr="00E01539" w:rsidR="00583619">
        <w:rPr>
          <w:rFonts w:eastAsia="Times New Roman" w:cstheme="minorHAnsi"/>
        </w:rPr>
        <w:t xml:space="preserve">or traveling to areas where disease is endemic, a </w:t>
      </w:r>
      <w:r w:rsidRPr="00E01539">
        <w:rPr>
          <w:rFonts w:eastAsia="Times New Roman" w:cstheme="minorHAnsi"/>
        </w:rPr>
        <w:t>booster vaccination</w:t>
      </w:r>
      <w:r w:rsidRPr="00E01539" w:rsidR="00583619">
        <w:rPr>
          <w:rFonts w:eastAsia="Times New Roman" w:cstheme="minorHAnsi"/>
        </w:rPr>
        <w:t xml:space="preserve"> also may be recommended</w:t>
      </w:r>
      <w:r w:rsidRPr="00E01539">
        <w:rPr>
          <w:rFonts w:eastAsia="Times New Roman" w:cstheme="minorHAnsi"/>
        </w:rPr>
        <w:t>.</w:t>
      </w:r>
      <w:r w:rsidRPr="00E01539" w:rsidR="003B57B5">
        <w:rPr>
          <w:rStyle w:val="EndnoteReference"/>
          <w:rFonts w:eastAsia="Times New Roman" w:cstheme="minorHAnsi"/>
        </w:rPr>
        <w:endnoteReference w:id="1"/>
      </w:r>
      <w:r w:rsidRPr="00E01539" w:rsidR="003B57B5">
        <w:rPr>
          <w:rFonts w:cstheme="minorHAnsi"/>
        </w:rPr>
        <w:t xml:space="preserve"> </w:t>
      </w:r>
      <w:r w:rsidR="003B57B5">
        <w:rPr>
          <w:rFonts w:cstheme="minorHAnsi"/>
        </w:rPr>
        <w:t>R</w:t>
      </w:r>
      <w:r w:rsidRPr="00E01539" w:rsidR="003B57B5">
        <w:rPr>
          <w:rFonts w:cstheme="minorHAnsi"/>
        </w:rPr>
        <w:t>emember to contact your local veterinarian to advise you on the vaccination plan most effective for your horse and geographic area.</w:t>
      </w:r>
    </w:p>
    <w:p w:rsidR="003B57B5" w:rsidP="005B6E2E" w:rsidRDefault="003B57B5" w14:paraId="3B1E00F7" w14:textId="77777777">
      <w:pPr>
        <w:spacing w:after="0"/>
        <w:rPr>
          <w:rFonts w:cstheme="minorHAnsi"/>
          <w:b/>
        </w:rPr>
      </w:pPr>
    </w:p>
    <w:p w:rsidR="003B57B5" w:rsidP="005B6E2E" w:rsidRDefault="003B57B5" w14:paraId="6DBE9C83" w14:textId="77777777">
      <w:pPr>
        <w:spacing w:after="0"/>
        <w:rPr>
          <w:rFonts w:cstheme="minorHAnsi"/>
          <w:b/>
        </w:rPr>
      </w:pPr>
      <w:r>
        <w:rPr>
          <w:rFonts w:cstheme="minorHAnsi"/>
          <w:b/>
        </w:rPr>
        <w:t>K</w:t>
      </w:r>
      <w:r w:rsidRPr="00E01539">
        <w:rPr>
          <w:rFonts w:cstheme="minorHAnsi"/>
          <w:b/>
        </w:rPr>
        <w:t>now the threat</w:t>
      </w:r>
      <w:r>
        <w:rPr>
          <w:rFonts w:cstheme="minorHAnsi"/>
          <w:b/>
        </w:rPr>
        <w:t>s</w:t>
      </w:r>
    </w:p>
    <w:p w:rsidR="005B6E2E" w:rsidP="005B6E2E" w:rsidRDefault="003B57B5" w14:paraId="36EE3B99" w14:textId="2AE5ACAE">
      <w:pPr>
        <w:spacing w:after="0"/>
        <w:rPr>
          <w:rFonts w:cstheme="minorHAnsi"/>
          <w:b/>
        </w:rPr>
      </w:pPr>
      <w:r w:rsidRPr="00E01539">
        <w:rPr>
          <w:rFonts w:cstheme="minorHAnsi"/>
        </w:rPr>
        <w:t xml:space="preserve">There are two types of equine encephalomyelitis seen in North America – EEE and WEE. The more common of these, </w:t>
      </w:r>
      <w:r w:rsidRPr="00E01539">
        <w:rPr>
          <w:rFonts w:eastAsia="Times New Roman" w:cstheme="minorHAnsi"/>
        </w:rPr>
        <w:t>EEE (</w:t>
      </w:r>
      <w:r>
        <w:rPr>
          <w:rFonts w:eastAsia="Times New Roman" w:cstheme="minorHAnsi"/>
        </w:rPr>
        <w:t>also known as “</w:t>
      </w:r>
      <w:r w:rsidRPr="00E01539">
        <w:rPr>
          <w:rFonts w:eastAsia="Times New Roman" w:cstheme="minorHAnsi"/>
        </w:rPr>
        <w:t>sleeping sickness</w:t>
      </w:r>
      <w:r>
        <w:rPr>
          <w:rFonts w:eastAsia="Times New Roman" w:cstheme="minorHAnsi"/>
        </w:rPr>
        <w:t>”</w:t>
      </w:r>
      <w:r w:rsidRPr="00E01539">
        <w:rPr>
          <w:rFonts w:eastAsia="Times New Roman" w:cstheme="minorHAnsi"/>
        </w:rPr>
        <w:t xml:space="preserve">), is a virus that </w:t>
      </w:r>
      <w:r>
        <w:rPr>
          <w:rFonts w:eastAsia="Times New Roman" w:cstheme="minorHAnsi"/>
        </w:rPr>
        <w:t xml:space="preserve">is transmitted by mosquitoes that can infect </w:t>
      </w:r>
      <w:r w:rsidRPr="00E01539">
        <w:rPr>
          <w:rFonts w:eastAsia="Times New Roman" w:cstheme="minorHAnsi"/>
        </w:rPr>
        <w:t>horses, humans and other mammals</w:t>
      </w:r>
      <w:r>
        <w:rPr>
          <w:rFonts w:eastAsia="Times New Roman" w:cstheme="minorHAnsi"/>
        </w:rPr>
        <w:t xml:space="preserve"> and </w:t>
      </w:r>
      <w:r w:rsidRPr="00E01539">
        <w:rPr>
          <w:rFonts w:eastAsia="Times New Roman" w:cstheme="minorHAnsi"/>
        </w:rPr>
        <w:t xml:space="preserve">causes severe and often fatal neurologic disease. The disease is found as far north as eastern Canada and as far south as Central and South America. In the United States, EEE has been detected in all states east of the Mississippi River, as well as </w:t>
      </w:r>
      <w:proofErr w:type="gramStart"/>
      <w:r w:rsidRPr="00E01539">
        <w:rPr>
          <w:rFonts w:eastAsia="Times New Roman" w:cstheme="minorHAnsi"/>
        </w:rPr>
        <w:t>a number of</w:t>
      </w:r>
      <w:proofErr w:type="gramEnd"/>
      <w:r w:rsidRPr="00E01539">
        <w:rPr>
          <w:rFonts w:eastAsia="Times New Roman" w:cstheme="minorHAnsi"/>
        </w:rPr>
        <w:t xml:space="preserve"> western states.</w:t>
      </w:r>
      <w:r w:rsidRPr="00E01539">
        <w:rPr>
          <w:rStyle w:val="EndnoteReference"/>
          <w:rFonts w:eastAsia="Times New Roman" w:cstheme="minorHAnsi"/>
        </w:rPr>
        <w:endnoteReference w:id="2"/>
      </w:r>
      <w:r w:rsidRPr="00E01539">
        <w:rPr>
          <w:rFonts w:eastAsia="Times New Roman" w:cstheme="minorHAnsi"/>
        </w:rPr>
        <w:t xml:space="preserve"> </w:t>
      </w:r>
      <w:r w:rsidRPr="00E01539" w:rsidR="00B006A6">
        <w:rPr>
          <w:rFonts w:eastAsia="Times New Roman" w:cstheme="minorHAnsi"/>
        </w:rPr>
        <w:t xml:space="preserve">Young horses are most susceptible to infection. </w:t>
      </w:r>
    </w:p>
    <w:p w:rsidR="005B6E2E" w:rsidP="005B6E2E" w:rsidRDefault="005B6E2E" w14:paraId="4BEE99AD" w14:textId="77777777">
      <w:pPr>
        <w:spacing w:after="0"/>
        <w:rPr>
          <w:rFonts w:cstheme="minorHAnsi"/>
          <w:b/>
        </w:rPr>
      </w:pPr>
    </w:p>
    <w:p w:rsidR="005B6E2E" w:rsidP="005B6E2E" w:rsidRDefault="00B006A6" w14:paraId="59AF5DEC" w14:textId="20C338D8">
      <w:pPr>
        <w:spacing w:after="0"/>
        <w:rPr>
          <w:rFonts w:cstheme="minorHAnsi"/>
          <w:b/>
        </w:rPr>
      </w:pPr>
      <w:r w:rsidRPr="00E01539">
        <w:rPr>
          <w:rFonts w:eastAsia="Times New Roman" w:cstheme="minorHAnsi"/>
        </w:rPr>
        <w:t xml:space="preserve">If you see any of the following </w:t>
      </w:r>
      <w:r w:rsidR="0002134A">
        <w:rPr>
          <w:rFonts w:eastAsia="Times New Roman" w:cstheme="minorHAnsi"/>
        </w:rPr>
        <w:t>s</w:t>
      </w:r>
      <w:r w:rsidRPr="00E01539">
        <w:rPr>
          <w:rFonts w:eastAsia="Times New Roman" w:cstheme="minorHAnsi"/>
        </w:rPr>
        <w:t>igns of EEE</w:t>
      </w:r>
      <w:r w:rsidR="00DC19ED">
        <w:rPr>
          <w:rFonts w:eastAsia="Times New Roman" w:cstheme="minorHAnsi"/>
        </w:rPr>
        <w:t xml:space="preserve"> in your horse</w:t>
      </w:r>
      <w:r w:rsidRPr="00E01539">
        <w:rPr>
          <w:rFonts w:eastAsia="Times New Roman" w:cstheme="minorHAnsi"/>
        </w:rPr>
        <w:t>, contact your veterinarian as soon as possible.</w:t>
      </w:r>
    </w:p>
    <w:p w:rsidRPr="005B6E2E" w:rsidR="005B6E2E" w:rsidP="005B6E2E" w:rsidRDefault="00B006A6" w14:paraId="0D4292AD" w14:textId="77777777">
      <w:pPr>
        <w:pStyle w:val="ListParagraph"/>
        <w:numPr>
          <w:ilvl w:val="0"/>
          <w:numId w:val="9"/>
        </w:numPr>
        <w:spacing w:after="0"/>
        <w:rPr>
          <w:rFonts w:cstheme="minorHAnsi"/>
          <w:b/>
        </w:rPr>
      </w:pPr>
      <w:r w:rsidRPr="005B6E2E">
        <w:rPr>
          <w:rFonts w:eastAsia="Times New Roman" w:cstheme="minorHAnsi"/>
        </w:rPr>
        <w:t>High fever</w:t>
      </w:r>
    </w:p>
    <w:p w:rsidRPr="005B6E2E" w:rsidR="005B6E2E" w:rsidP="005B6E2E" w:rsidRDefault="00B006A6" w14:paraId="42A049F4" w14:textId="77777777">
      <w:pPr>
        <w:pStyle w:val="ListParagraph"/>
        <w:numPr>
          <w:ilvl w:val="0"/>
          <w:numId w:val="9"/>
        </w:numPr>
        <w:spacing w:after="0"/>
        <w:rPr>
          <w:rFonts w:cstheme="minorHAnsi"/>
          <w:b/>
        </w:rPr>
      </w:pPr>
      <w:r w:rsidRPr="005B6E2E">
        <w:rPr>
          <w:rFonts w:eastAsia="Times New Roman" w:cstheme="minorHAnsi"/>
        </w:rPr>
        <w:t>Severe depression</w:t>
      </w:r>
    </w:p>
    <w:p w:rsidRPr="005B6E2E" w:rsidR="005B6E2E" w:rsidP="005B6E2E" w:rsidRDefault="00B006A6" w14:paraId="18DF7FE3" w14:textId="77777777">
      <w:pPr>
        <w:pStyle w:val="ListParagraph"/>
        <w:numPr>
          <w:ilvl w:val="0"/>
          <w:numId w:val="9"/>
        </w:numPr>
        <w:spacing w:after="0"/>
        <w:rPr>
          <w:rFonts w:cstheme="minorHAnsi"/>
          <w:b/>
        </w:rPr>
      </w:pPr>
      <w:r w:rsidRPr="005B6E2E">
        <w:rPr>
          <w:rFonts w:eastAsia="Times New Roman" w:cstheme="minorHAnsi"/>
        </w:rPr>
        <w:t>Incoordination</w:t>
      </w:r>
    </w:p>
    <w:p w:rsidRPr="005B6E2E" w:rsidR="005B6E2E" w:rsidP="005B6E2E" w:rsidRDefault="00B006A6" w14:paraId="6F04837C" w14:textId="77777777">
      <w:pPr>
        <w:pStyle w:val="ListParagraph"/>
        <w:numPr>
          <w:ilvl w:val="0"/>
          <w:numId w:val="9"/>
        </w:numPr>
        <w:spacing w:after="0"/>
        <w:rPr>
          <w:rFonts w:cstheme="minorHAnsi"/>
          <w:b/>
        </w:rPr>
      </w:pPr>
      <w:r w:rsidRPr="005B6E2E">
        <w:rPr>
          <w:rFonts w:eastAsia="Times New Roman" w:cstheme="minorHAnsi"/>
        </w:rPr>
        <w:t>Paralysis</w:t>
      </w:r>
    </w:p>
    <w:p w:rsidRPr="005B6E2E" w:rsidR="005B6E2E" w:rsidP="005B6E2E" w:rsidRDefault="00B006A6" w14:paraId="38EB0673" w14:textId="77777777">
      <w:pPr>
        <w:pStyle w:val="ListParagraph"/>
        <w:numPr>
          <w:ilvl w:val="0"/>
          <w:numId w:val="9"/>
        </w:numPr>
        <w:spacing w:after="0"/>
        <w:rPr>
          <w:rFonts w:cstheme="minorHAnsi"/>
          <w:b/>
        </w:rPr>
      </w:pPr>
      <w:r w:rsidRPr="005B6E2E">
        <w:rPr>
          <w:rFonts w:eastAsia="Times New Roman" w:cstheme="minorHAnsi"/>
        </w:rPr>
        <w:t>Seizures</w:t>
      </w:r>
    </w:p>
    <w:p w:rsidRPr="00383220" w:rsidR="005B6E2E" w:rsidP="005B6E2E" w:rsidRDefault="00B006A6" w14:paraId="015F9E71" w14:textId="2E41D975">
      <w:pPr>
        <w:pStyle w:val="ListParagraph"/>
        <w:numPr>
          <w:ilvl w:val="0"/>
          <w:numId w:val="9"/>
        </w:numPr>
        <w:spacing w:after="0"/>
        <w:rPr>
          <w:rFonts w:cstheme="minorHAnsi"/>
          <w:b/>
        </w:rPr>
      </w:pPr>
      <w:r w:rsidRPr="005B6E2E">
        <w:rPr>
          <w:rFonts w:eastAsia="Times New Roman" w:cstheme="minorHAnsi"/>
        </w:rPr>
        <w:t>Coma</w:t>
      </w:r>
    </w:p>
    <w:p w:rsidRPr="005B6E2E" w:rsidR="00DC19ED" w:rsidP="00383220" w:rsidRDefault="00DC19ED" w14:paraId="2F40395E" w14:textId="77777777">
      <w:pPr>
        <w:pStyle w:val="ListParagraph"/>
        <w:spacing w:after="0"/>
        <w:ind w:left="1080"/>
        <w:rPr>
          <w:rFonts w:cstheme="minorHAnsi"/>
          <w:b/>
        </w:rPr>
      </w:pPr>
    </w:p>
    <w:p w:rsidR="005B6E2E" w:rsidP="005B6E2E" w:rsidRDefault="00B006A6" w14:paraId="3061E93D" w14:textId="5F49ED6A">
      <w:pPr>
        <w:spacing w:after="0"/>
        <w:rPr>
          <w:rFonts w:cstheme="minorHAnsi"/>
          <w:b/>
        </w:rPr>
      </w:pPr>
      <w:r w:rsidRPr="005B6E2E">
        <w:rPr>
          <w:rFonts w:eastAsia="Times New Roman" w:cstheme="minorHAnsi"/>
        </w:rPr>
        <w:t>Unfortunately, EEE has a fatality rate of nearly 90 percent in most horses</w:t>
      </w:r>
      <w:r w:rsidR="003B7AD8">
        <w:rPr>
          <w:rFonts w:eastAsia="Times New Roman" w:cstheme="minorHAnsi"/>
        </w:rPr>
        <w:t xml:space="preserve">. </w:t>
      </w:r>
      <w:r w:rsidRPr="005B6E2E">
        <w:rPr>
          <w:rFonts w:eastAsia="Times New Roman" w:cstheme="minorHAnsi"/>
        </w:rPr>
        <w:t xml:space="preserve">Prevention focuses on </w:t>
      </w:r>
      <w:r w:rsidR="004B2B09">
        <w:rPr>
          <w:rFonts w:eastAsia="Times New Roman" w:cstheme="minorHAnsi"/>
        </w:rPr>
        <w:t>appropriate vaccination beginning with initial and booster vaccinations to begin protection followed by revaccination at least</w:t>
      </w:r>
      <w:r w:rsidR="00643404">
        <w:rPr>
          <w:rFonts w:eastAsia="Times New Roman" w:cstheme="minorHAnsi"/>
        </w:rPr>
        <w:t xml:space="preserve"> once a year</w:t>
      </w:r>
      <w:r w:rsidR="004B2B09">
        <w:rPr>
          <w:rFonts w:eastAsia="Times New Roman" w:cstheme="minorHAnsi"/>
        </w:rPr>
        <w:t>, and appropriate mosquito control</w:t>
      </w:r>
      <w:r w:rsidR="00643404">
        <w:rPr>
          <w:rFonts w:eastAsia="Times New Roman" w:cstheme="minorHAnsi"/>
        </w:rPr>
        <w:t xml:space="preserve">. </w:t>
      </w:r>
      <w:r w:rsidRPr="005B6E2E">
        <w:rPr>
          <w:rFonts w:eastAsia="Times New Roman" w:cstheme="minorHAnsi"/>
        </w:rPr>
        <w:t>In areas with long mosquito seasons</w:t>
      </w:r>
      <w:r w:rsidRPr="005B6E2E" w:rsidR="00583619">
        <w:rPr>
          <w:rFonts w:eastAsia="Times New Roman" w:cstheme="minorHAnsi"/>
        </w:rPr>
        <w:t xml:space="preserve"> or for horses traveling to these areas</w:t>
      </w:r>
      <w:r w:rsidRPr="005B6E2E">
        <w:rPr>
          <w:rFonts w:eastAsia="Times New Roman" w:cstheme="minorHAnsi"/>
        </w:rPr>
        <w:t xml:space="preserve">, </w:t>
      </w:r>
      <w:r w:rsidRPr="005B6E2E" w:rsidR="0085356B">
        <w:rPr>
          <w:rFonts w:eastAsia="Times New Roman" w:cstheme="minorHAnsi"/>
        </w:rPr>
        <w:t xml:space="preserve">veterinarians may recommend </w:t>
      </w:r>
      <w:r w:rsidRPr="005B6E2E">
        <w:rPr>
          <w:rFonts w:eastAsia="Times New Roman" w:cstheme="minorHAnsi"/>
        </w:rPr>
        <w:t xml:space="preserve">horses </w:t>
      </w:r>
      <w:r w:rsidRPr="005B6E2E" w:rsidR="006F72CE">
        <w:rPr>
          <w:rFonts w:eastAsia="Times New Roman" w:cstheme="minorHAnsi"/>
        </w:rPr>
        <w:t>be</w:t>
      </w:r>
      <w:r w:rsidRPr="005B6E2E">
        <w:rPr>
          <w:rFonts w:eastAsia="Times New Roman" w:cstheme="minorHAnsi"/>
        </w:rPr>
        <w:t xml:space="preserve"> vaccinated twice a year against EEE.</w:t>
      </w:r>
      <w:r w:rsidR="00643404">
        <w:rPr>
          <w:rFonts w:eastAsia="Times New Roman" w:cstheme="minorHAnsi"/>
        </w:rPr>
        <w:t xml:space="preserve"> Older or immune-compromised horses may also benefit from biannual vaccination.</w:t>
      </w:r>
    </w:p>
    <w:p w:rsidR="005B6E2E" w:rsidP="005B6E2E" w:rsidRDefault="005B6E2E" w14:paraId="5194EBD5" w14:textId="77777777">
      <w:pPr>
        <w:spacing w:after="0"/>
        <w:rPr>
          <w:rFonts w:cstheme="minorHAnsi"/>
          <w:b/>
        </w:rPr>
      </w:pPr>
    </w:p>
    <w:p w:rsidR="005B6E2E" w:rsidP="005B6E2E" w:rsidRDefault="006F72CE" w14:paraId="6BB07B42" w14:textId="59611CDE">
      <w:pPr>
        <w:spacing w:after="0"/>
        <w:rPr>
          <w:rFonts w:cstheme="minorHAnsi"/>
          <w:b/>
        </w:rPr>
      </w:pPr>
      <w:r w:rsidRPr="00E01539">
        <w:rPr>
          <w:rFonts w:eastAsia="Times New Roman" w:cstheme="minorHAnsi"/>
        </w:rPr>
        <w:t xml:space="preserve">West Nile virus (WNV) </w:t>
      </w:r>
      <w:r w:rsidRPr="00E01539" w:rsidR="00885332">
        <w:rPr>
          <w:rFonts w:cstheme="minorHAnsi"/>
          <w:bCs/>
        </w:rPr>
        <w:t>is the leading cause of arbovirus encephalitis in horses and humans in the U</w:t>
      </w:r>
      <w:r w:rsidRPr="00E01539" w:rsidR="00AB19A2">
        <w:rPr>
          <w:rFonts w:cstheme="minorHAnsi"/>
          <w:bCs/>
        </w:rPr>
        <w:t>nited States.</w:t>
      </w:r>
      <w:r w:rsidRPr="00E01539" w:rsidR="00885332">
        <w:rPr>
          <w:rFonts w:cstheme="minorHAnsi"/>
          <w:bCs/>
        </w:rPr>
        <w:t xml:space="preserve"> </w:t>
      </w:r>
      <w:r w:rsidRPr="00E01539" w:rsidR="00783F04">
        <w:rPr>
          <w:rFonts w:eastAsia="Times New Roman" w:cstheme="minorHAnsi"/>
        </w:rPr>
        <w:t>T</w:t>
      </w:r>
      <w:r w:rsidRPr="00E01539">
        <w:rPr>
          <w:rFonts w:eastAsia="Times New Roman" w:cstheme="minorHAnsi"/>
        </w:rPr>
        <w:t xml:space="preserve">ransmitted by mosquitoes that can infect horses and humans, WNV was first diagnosed in U.S. </w:t>
      </w:r>
      <w:r w:rsidRPr="00E01539">
        <w:rPr>
          <w:rFonts w:eastAsia="Times New Roman" w:cstheme="minorHAnsi"/>
        </w:rPr>
        <w:lastRenderedPageBreak/>
        <w:t xml:space="preserve">horses in 1999. Since that time, WNV has been detected in horses in all 48 continental </w:t>
      </w:r>
      <w:r w:rsidRPr="00E01539" w:rsidR="00783F04">
        <w:rPr>
          <w:rFonts w:eastAsia="Times New Roman" w:cstheme="minorHAnsi"/>
        </w:rPr>
        <w:t>states</w:t>
      </w:r>
      <w:r w:rsidRPr="00E01539">
        <w:rPr>
          <w:rFonts w:eastAsia="Times New Roman" w:cstheme="minorHAnsi"/>
        </w:rPr>
        <w:t>, as well as most of Canada and Mexico.</w:t>
      </w:r>
      <w:r w:rsidRPr="00E01539">
        <w:rPr>
          <w:rFonts w:cstheme="minorHAnsi"/>
          <w:bCs/>
        </w:rPr>
        <w:t xml:space="preserve"> </w:t>
      </w:r>
    </w:p>
    <w:p w:rsidR="005B6E2E" w:rsidP="005B6E2E" w:rsidRDefault="005B6E2E" w14:paraId="754BA113" w14:textId="77777777">
      <w:pPr>
        <w:spacing w:after="0"/>
        <w:rPr>
          <w:rFonts w:cstheme="minorHAnsi"/>
          <w:b/>
        </w:rPr>
      </w:pPr>
    </w:p>
    <w:p w:rsidR="005B6E2E" w:rsidP="005B6E2E" w:rsidRDefault="006F72CE" w14:paraId="27DA5B04" w14:textId="77777777">
      <w:pPr>
        <w:spacing w:after="0"/>
        <w:rPr>
          <w:rFonts w:cstheme="minorHAnsi"/>
          <w:b/>
        </w:rPr>
      </w:pPr>
      <w:r w:rsidRPr="00E01539">
        <w:rPr>
          <w:rFonts w:eastAsia="Times New Roman" w:cstheme="minorHAnsi"/>
        </w:rPr>
        <w:t>The severity and duration of clinical signs can vary greatly with WNV. Talk to your veterinarian immediately if your horse is experiencing:</w:t>
      </w:r>
    </w:p>
    <w:p w:rsidRPr="005B6E2E" w:rsidR="005B6E2E" w:rsidP="005B6E2E" w:rsidRDefault="006F72CE" w14:paraId="78B4D738" w14:textId="77777777">
      <w:pPr>
        <w:pStyle w:val="ListParagraph"/>
        <w:numPr>
          <w:ilvl w:val="0"/>
          <w:numId w:val="11"/>
        </w:numPr>
        <w:spacing w:after="0"/>
        <w:rPr>
          <w:rFonts w:cstheme="minorHAnsi"/>
          <w:b/>
        </w:rPr>
      </w:pPr>
      <w:r w:rsidRPr="005B6E2E">
        <w:rPr>
          <w:rFonts w:eastAsia="Times New Roman" w:cstheme="minorHAnsi"/>
        </w:rPr>
        <w:t>Depression</w:t>
      </w:r>
    </w:p>
    <w:p w:rsidRPr="005B6E2E" w:rsidR="005B6E2E" w:rsidP="005B6E2E" w:rsidRDefault="006F72CE" w14:paraId="7BC4A0AE" w14:textId="77777777">
      <w:pPr>
        <w:pStyle w:val="ListParagraph"/>
        <w:numPr>
          <w:ilvl w:val="0"/>
          <w:numId w:val="11"/>
        </w:numPr>
        <w:spacing w:after="0"/>
        <w:rPr>
          <w:rFonts w:cstheme="minorHAnsi"/>
          <w:b/>
        </w:rPr>
      </w:pPr>
      <w:r w:rsidRPr="005B6E2E">
        <w:rPr>
          <w:rFonts w:eastAsia="Times New Roman" w:cstheme="minorHAnsi"/>
        </w:rPr>
        <w:t>Low-grade fever</w:t>
      </w:r>
    </w:p>
    <w:p w:rsidRPr="005B6E2E" w:rsidR="005B6E2E" w:rsidP="005B6E2E" w:rsidRDefault="006F72CE" w14:paraId="5505740C" w14:textId="77777777">
      <w:pPr>
        <w:pStyle w:val="ListParagraph"/>
        <w:numPr>
          <w:ilvl w:val="0"/>
          <w:numId w:val="11"/>
        </w:numPr>
        <w:spacing w:after="0"/>
        <w:rPr>
          <w:rFonts w:cstheme="minorHAnsi"/>
          <w:b/>
        </w:rPr>
      </w:pPr>
      <w:r w:rsidRPr="005B6E2E">
        <w:rPr>
          <w:rFonts w:eastAsia="Times New Roman" w:cstheme="minorHAnsi"/>
        </w:rPr>
        <w:t>Change in behavior</w:t>
      </w:r>
    </w:p>
    <w:p w:rsidRPr="005B6E2E" w:rsidR="005B6E2E" w:rsidP="005B6E2E" w:rsidRDefault="006F72CE" w14:paraId="08998C8A" w14:textId="77777777">
      <w:pPr>
        <w:pStyle w:val="ListParagraph"/>
        <w:numPr>
          <w:ilvl w:val="0"/>
          <w:numId w:val="11"/>
        </w:numPr>
        <w:spacing w:after="0"/>
        <w:rPr>
          <w:rFonts w:cstheme="minorHAnsi"/>
          <w:b/>
        </w:rPr>
      </w:pPr>
      <w:r w:rsidRPr="005B6E2E">
        <w:rPr>
          <w:rFonts w:eastAsia="Times New Roman" w:cstheme="minorHAnsi"/>
        </w:rPr>
        <w:t>Muscle fasciculations (twitching)</w:t>
      </w:r>
    </w:p>
    <w:p w:rsidRPr="005B6E2E" w:rsidR="005B6E2E" w:rsidP="005B6E2E" w:rsidRDefault="006F72CE" w14:paraId="63F81695" w14:textId="77777777">
      <w:pPr>
        <w:pStyle w:val="ListParagraph"/>
        <w:numPr>
          <w:ilvl w:val="0"/>
          <w:numId w:val="11"/>
        </w:numPr>
        <w:spacing w:after="0"/>
        <w:rPr>
          <w:rFonts w:cstheme="minorHAnsi"/>
          <w:b/>
        </w:rPr>
      </w:pPr>
      <w:r w:rsidRPr="005B6E2E">
        <w:rPr>
          <w:rFonts w:eastAsia="Times New Roman" w:cstheme="minorHAnsi"/>
        </w:rPr>
        <w:t>Incoordination, ataxia</w:t>
      </w:r>
    </w:p>
    <w:p w:rsidRPr="005B6E2E" w:rsidR="005B6E2E" w:rsidP="005B6E2E" w:rsidRDefault="006F72CE" w14:paraId="0B26504E" w14:textId="77777777">
      <w:pPr>
        <w:pStyle w:val="ListParagraph"/>
        <w:numPr>
          <w:ilvl w:val="0"/>
          <w:numId w:val="11"/>
        </w:numPr>
        <w:spacing w:after="0"/>
        <w:rPr>
          <w:rFonts w:cstheme="minorHAnsi"/>
          <w:b/>
        </w:rPr>
      </w:pPr>
      <w:r w:rsidRPr="005B6E2E">
        <w:rPr>
          <w:rFonts w:eastAsia="Times New Roman" w:cstheme="minorHAnsi"/>
        </w:rPr>
        <w:t>Cranial nerve deficits (such as head tilt, ear droop, difficulty swallowing)</w:t>
      </w:r>
    </w:p>
    <w:p w:rsidRPr="007E58A1" w:rsidR="007E58A1" w:rsidP="007E58A1" w:rsidRDefault="006F72CE" w14:paraId="37D99A77" w14:textId="77777777">
      <w:pPr>
        <w:pStyle w:val="ListParagraph"/>
        <w:numPr>
          <w:ilvl w:val="0"/>
          <w:numId w:val="11"/>
        </w:numPr>
        <w:spacing w:after="0"/>
        <w:rPr>
          <w:rFonts w:cstheme="minorHAnsi"/>
          <w:b/>
        </w:rPr>
      </w:pPr>
      <w:r w:rsidRPr="005B6E2E">
        <w:rPr>
          <w:rFonts w:eastAsia="Times New Roman" w:cstheme="minorHAnsi"/>
        </w:rPr>
        <w:t>Recumbency (inability to rise after l</w:t>
      </w:r>
      <w:r w:rsidRPr="005B6E2E" w:rsidR="00AA432C">
        <w:rPr>
          <w:rFonts w:eastAsia="Times New Roman" w:cstheme="minorHAnsi"/>
        </w:rPr>
        <w:t>a</w:t>
      </w:r>
      <w:r w:rsidRPr="005B6E2E">
        <w:rPr>
          <w:rFonts w:eastAsia="Times New Roman" w:cstheme="minorHAnsi"/>
        </w:rPr>
        <w:t>ying down)</w:t>
      </w:r>
    </w:p>
    <w:p w:rsidR="007E58A1" w:rsidP="007E58A1" w:rsidRDefault="007E58A1" w14:paraId="0BBE03F1" w14:textId="77777777">
      <w:pPr>
        <w:spacing w:after="0"/>
        <w:rPr>
          <w:rFonts w:eastAsia="Times New Roman" w:cstheme="minorHAnsi"/>
        </w:rPr>
      </w:pPr>
    </w:p>
    <w:p w:rsidR="003B57B5" w:rsidP="007E58A1" w:rsidRDefault="006F72CE" w14:paraId="63216B32" w14:textId="3C57B45C">
      <w:pPr>
        <w:spacing w:after="0"/>
        <w:rPr>
          <w:rFonts w:cstheme="minorHAnsi"/>
          <w:b/>
        </w:rPr>
      </w:pPr>
      <w:r w:rsidRPr="007E58A1">
        <w:rPr>
          <w:rFonts w:eastAsia="Times New Roman" w:cstheme="minorHAnsi"/>
        </w:rPr>
        <w:t>Once a horse is infected and showing clinical signs, mortality rates can reach over 30 percent</w:t>
      </w:r>
      <w:r w:rsidR="003B7AD8">
        <w:rPr>
          <w:rFonts w:eastAsia="Times New Roman" w:cstheme="minorHAnsi"/>
        </w:rPr>
        <w:t xml:space="preserve">. </w:t>
      </w:r>
      <w:r w:rsidRPr="007E58A1">
        <w:rPr>
          <w:rFonts w:eastAsia="Times New Roman" w:cstheme="minorHAnsi"/>
        </w:rPr>
        <w:t xml:space="preserve">And of the horses </w:t>
      </w:r>
      <w:r w:rsidRPr="007E58A1" w:rsidR="00783F04">
        <w:rPr>
          <w:rFonts w:eastAsia="Times New Roman" w:cstheme="minorHAnsi"/>
        </w:rPr>
        <w:t>that</w:t>
      </w:r>
      <w:r w:rsidRPr="007E58A1">
        <w:rPr>
          <w:rFonts w:eastAsia="Times New Roman" w:cstheme="minorHAnsi"/>
        </w:rPr>
        <w:t xml:space="preserve"> do survive, only 59 to 79 percent may experience a full recovery</w:t>
      </w:r>
      <w:r w:rsidRPr="007E58A1" w:rsidR="00885332">
        <w:rPr>
          <w:rFonts w:eastAsia="Times New Roman" w:cstheme="minorHAnsi"/>
        </w:rPr>
        <w:t>, with many still exhibiting residual effects, such as gait and behavioral abnormalities, six</w:t>
      </w:r>
      <w:r w:rsidR="00766326">
        <w:rPr>
          <w:rFonts w:eastAsia="Times New Roman" w:cstheme="minorHAnsi"/>
        </w:rPr>
        <w:t xml:space="preserve"> </w:t>
      </w:r>
      <w:r w:rsidRPr="007E58A1" w:rsidR="00885332">
        <w:rPr>
          <w:rFonts w:eastAsia="Times New Roman" w:cstheme="minorHAnsi"/>
        </w:rPr>
        <w:t>months after diagnosis.</w:t>
      </w:r>
      <w:r w:rsidRPr="00E01539" w:rsidR="003B57B5">
        <w:rPr>
          <w:rStyle w:val="EndnoteReference"/>
          <w:rFonts w:eastAsia="Times New Roman" w:cstheme="minorHAnsi"/>
        </w:rPr>
        <w:endnoteReference w:id="3"/>
      </w:r>
    </w:p>
    <w:p w:rsidR="003B57B5" w:rsidP="007E58A1" w:rsidRDefault="003B57B5" w14:paraId="4ECDDB3D" w14:textId="77777777">
      <w:pPr>
        <w:spacing w:after="0"/>
        <w:rPr>
          <w:rFonts w:cstheme="minorHAnsi"/>
          <w:b/>
        </w:rPr>
      </w:pPr>
    </w:p>
    <w:p w:rsidR="003B57B5" w:rsidP="007E58A1" w:rsidRDefault="003B57B5" w14:paraId="52176969" w14:textId="46BD4C4B">
      <w:pPr>
        <w:spacing w:after="0"/>
        <w:rPr>
          <w:rFonts w:cstheme="minorHAnsi"/>
          <w:b/>
        </w:rPr>
      </w:pPr>
      <w:r w:rsidRPr="00E01539">
        <w:rPr>
          <w:rFonts w:eastAsia="Times New Roman" w:cstheme="minorHAnsi"/>
        </w:rPr>
        <w:t xml:space="preserve">There is no treatment for the virus itself, just support for the clinical signs. </w:t>
      </w:r>
      <w:r w:rsidR="004B2B09">
        <w:rPr>
          <w:rFonts w:eastAsia="Times New Roman" w:cstheme="minorHAnsi"/>
        </w:rPr>
        <w:t>Appropriate</w:t>
      </w:r>
      <w:r w:rsidRPr="00E01539">
        <w:rPr>
          <w:rFonts w:eastAsia="Times New Roman" w:cstheme="minorHAnsi"/>
        </w:rPr>
        <w:t xml:space="preserve"> vaccination</w:t>
      </w:r>
      <w:r w:rsidR="004B2B09">
        <w:rPr>
          <w:rFonts w:eastAsia="Times New Roman" w:cstheme="minorHAnsi"/>
        </w:rPr>
        <w:t>, including initial, booster and annual vaccination,</w:t>
      </w:r>
      <w:r w:rsidRPr="00E01539">
        <w:rPr>
          <w:rFonts w:eastAsia="Times New Roman" w:cstheme="minorHAnsi"/>
        </w:rPr>
        <w:t xml:space="preserve"> a</w:t>
      </w:r>
      <w:r w:rsidR="004B2B09">
        <w:rPr>
          <w:rFonts w:eastAsia="Times New Roman" w:cstheme="minorHAnsi"/>
        </w:rPr>
        <w:t xml:space="preserve">s well as </w:t>
      </w:r>
      <w:r w:rsidRPr="00E01539">
        <w:rPr>
          <w:rFonts w:eastAsia="Times New Roman" w:cstheme="minorHAnsi"/>
        </w:rPr>
        <w:t>mosquito control (eliminat</w:t>
      </w:r>
      <w:r w:rsidR="004B2B09">
        <w:rPr>
          <w:rFonts w:eastAsia="Times New Roman" w:cstheme="minorHAnsi"/>
        </w:rPr>
        <w:t>ing</w:t>
      </w:r>
      <w:r w:rsidRPr="00E01539">
        <w:rPr>
          <w:rFonts w:eastAsia="Times New Roman" w:cstheme="minorHAnsi"/>
        </w:rPr>
        <w:t xml:space="preserve"> standing water on property, use mosquito repellents, stabl</w:t>
      </w:r>
      <w:r>
        <w:rPr>
          <w:rFonts w:eastAsia="Times New Roman" w:cstheme="minorHAnsi"/>
        </w:rPr>
        <w:t xml:space="preserve">e </w:t>
      </w:r>
      <w:r w:rsidRPr="00E01539">
        <w:rPr>
          <w:rFonts w:eastAsia="Times New Roman" w:cstheme="minorHAnsi"/>
        </w:rPr>
        <w:t>horses at dawn and dusk when mosquitoes are most active) are the best methods of prevention. For high</w:t>
      </w:r>
      <w:r w:rsidR="00774580">
        <w:rPr>
          <w:rFonts w:eastAsia="Times New Roman" w:cstheme="minorHAnsi"/>
        </w:rPr>
        <w:t>-</w:t>
      </w:r>
      <w:r w:rsidRPr="00E01539">
        <w:rPr>
          <w:rFonts w:eastAsia="Times New Roman" w:cstheme="minorHAnsi"/>
        </w:rPr>
        <w:t>risk populations, such as horses younger than 5 years and older than 15 years, more frequent vaccination may be indicated.</w:t>
      </w:r>
      <w:r w:rsidRPr="00E01539">
        <w:rPr>
          <w:rFonts w:eastAsia="Times New Roman" w:cstheme="minorHAnsi"/>
          <w:vertAlign w:val="superscript"/>
        </w:rPr>
        <w:t>1</w:t>
      </w:r>
      <w:r w:rsidRPr="00E01539">
        <w:rPr>
          <w:rFonts w:eastAsia="Times New Roman" w:cstheme="minorHAnsi"/>
        </w:rPr>
        <w:t xml:space="preserve"> </w:t>
      </w:r>
    </w:p>
    <w:p w:rsidR="003B57B5" w:rsidP="007E58A1" w:rsidRDefault="003B57B5" w14:paraId="458533A2" w14:textId="77777777">
      <w:pPr>
        <w:spacing w:after="0"/>
        <w:rPr>
          <w:rFonts w:cstheme="minorHAnsi"/>
          <w:b/>
        </w:rPr>
      </w:pPr>
    </w:p>
    <w:p w:rsidR="003B57B5" w:rsidP="007E58A1" w:rsidRDefault="003B57B5" w14:paraId="3F6E6B74" w14:textId="34C91A1A">
      <w:pPr>
        <w:spacing w:after="0"/>
        <w:rPr>
          <w:rStyle w:val="Hyperlink"/>
          <w:rFonts w:cstheme="minorHAnsi"/>
          <w:b/>
          <w:color w:val="auto"/>
          <w:u w:val="none"/>
        </w:rPr>
      </w:pPr>
      <w:r w:rsidRPr="00E01539">
        <w:rPr>
          <w:rFonts w:cstheme="minorHAnsi"/>
        </w:rPr>
        <w:t xml:space="preserve">According to the </w:t>
      </w:r>
      <w:hyperlink w:history="1" r:id="rId13">
        <w:r w:rsidRPr="004B2B09">
          <w:rPr>
            <w:rStyle w:val="Hyperlink"/>
            <w:rFonts w:cstheme="minorHAnsi"/>
          </w:rPr>
          <w:t>Equine Disease Communication Center (EDCC)</w:t>
        </w:r>
      </w:hyperlink>
      <w:r>
        <w:rPr>
          <w:rFonts w:cstheme="minorHAnsi"/>
        </w:rPr>
        <w:t>,</w:t>
      </w:r>
      <w:r w:rsidRPr="00E01539">
        <w:rPr>
          <w:rFonts w:cstheme="minorHAnsi"/>
        </w:rPr>
        <w:t xml:space="preserve"> confirmed </w:t>
      </w:r>
      <w:r w:rsidRPr="00E01539">
        <w:rPr>
          <w:rFonts w:eastAsia="Times New Roman" w:cstheme="minorHAnsi"/>
        </w:rPr>
        <w:t>disease reports to-date suggest that s</w:t>
      </w:r>
      <w:r w:rsidRPr="00E01539">
        <w:rPr>
          <w:rFonts w:cstheme="minorHAnsi"/>
        </w:rPr>
        <w:t xml:space="preserve">ome areas of the country may be at a </w:t>
      </w:r>
      <w:r w:rsidRPr="00E01539" w:rsidR="0093470F">
        <w:rPr>
          <w:rFonts w:cstheme="minorHAnsi"/>
        </w:rPr>
        <w:t>higher-than-normal</w:t>
      </w:r>
      <w:r w:rsidRPr="00E01539">
        <w:rPr>
          <w:rFonts w:cstheme="minorHAnsi"/>
        </w:rPr>
        <w:t xml:space="preserve"> risk of infection due to wet conditions that provide prime mosquito breeding environments. The </w:t>
      </w:r>
      <w:hyperlink w:history="1" r:id="rId14">
        <w:r w:rsidRPr="004B2B09">
          <w:rPr>
            <w:rStyle w:val="Hyperlink"/>
            <w:rFonts w:cstheme="minorHAnsi"/>
          </w:rPr>
          <w:t>EDCC</w:t>
        </w:r>
      </w:hyperlink>
      <w:r w:rsidRPr="00E01539">
        <w:rPr>
          <w:rFonts w:cstheme="minorHAnsi"/>
        </w:rPr>
        <w:t xml:space="preserve"> is a great resource, particularly if you want to monitor disease in a location where you may be traveling to for a show or event</w:t>
      </w:r>
      <w:r>
        <w:rPr>
          <w:rFonts w:cstheme="minorHAnsi"/>
        </w:rPr>
        <w:t>.</w:t>
      </w:r>
    </w:p>
    <w:p w:rsidR="003B57B5" w:rsidP="00971B69" w:rsidRDefault="003B57B5" w14:paraId="33063F6F" w14:textId="77777777">
      <w:pPr>
        <w:spacing w:after="0"/>
        <w:rPr>
          <w:rFonts w:cstheme="minorHAnsi"/>
          <w:b/>
          <w:bCs/>
        </w:rPr>
      </w:pPr>
    </w:p>
    <w:p w:rsidRPr="0050154D" w:rsidR="003B57B5" w:rsidP="00971B69" w:rsidRDefault="003B57B5" w14:paraId="34D329DA" w14:textId="5DB99140">
      <w:pPr>
        <w:spacing w:after="0"/>
        <w:rPr>
          <w:rFonts w:cstheme="minorHAnsi"/>
          <w:b/>
          <w:bCs/>
        </w:rPr>
      </w:pPr>
      <w:r w:rsidRPr="0050154D">
        <w:rPr>
          <w:rFonts w:cstheme="minorHAnsi"/>
          <w:b/>
          <w:bCs/>
        </w:rPr>
        <w:t>Don’t wait. Vaccinate.</w:t>
      </w:r>
    </w:p>
    <w:p w:rsidRPr="00971B69" w:rsidR="006459FA" w:rsidP="007E58A1" w:rsidRDefault="003B57B5" w14:paraId="7D660F54" w14:textId="5785EF00">
      <w:pPr>
        <w:spacing w:after="0"/>
        <w:rPr>
          <w:rFonts w:cstheme="minorHAnsi"/>
        </w:rPr>
      </w:pPr>
      <w:r w:rsidRPr="00971B69">
        <w:rPr>
          <w:rFonts w:cstheme="minorHAnsi"/>
        </w:rPr>
        <w:t xml:space="preserve">The good news is that horse owners have </w:t>
      </w:r>
      <w:r>
        <w:rPr>
          <w:rFonts w:cstheme="minorHAnsi"/>
        </w:rPr>
        <w:t xml:space="preserve">options for a </w:t>
      </w:r>
      <w:r w:rsidRPr="00971B69">
        <w:rPr>
          <w:rFonts w:cstheme="minorHAnsi"/>
        </w:rPr>
        <w:t>safe a</w:t>
      </w:r>
      <w:r>
        <w:rPr>
          <w:rFonts w:cstheme="minorHAnsi"/>
        </w:rPr>
        <w:t>nd</w:t>
      </w:r>
      <w:r w:rsidRPr="00971B69">
        <w:rPr>
          <w:rFonts w:cstheme="minorHAnsi"/>
        </w:rPr>
        <w:t xml:space="preserve"> effective line of equine vaccines as part of their veterinarian's recommended total healthcare program. </w:t>
      </w:r>
      <w:r>
        <w:rPr>
          <w:rFonts w:cstheme="minorHAnsi"/>
        </w:rPr>
        <w:t>Prestige® vaccines</w:t>
      </w:r>
      <w:r w:rsidRPr="00971B69">
        <w:rPr>
          <w:rFonts w:cstheme="minorHAnsi"/>
        </w:rPr>
        <w:t xml:space="preserve"> </w:t>
      </w:r>
      <w:r>
        <w:rPr>
          <w:rFonts w:cstheme="minorHAnsi"/>
        </w:rPr>
        <w:t>have been shown to be effective against EEE, WEE and WNV and feature an exceptional safety profile – shown to be 98 percent reaction-free in field safety trials.</w:t>
      </w:r>
      <w:r>
        <w:rPr>
          <w:rStyle w:val="EndnoteReference"/>
          <w:rFonts w:cstheme="minorHAnsi"/>
        </w:rPr>
        <w:endnoteReference w:id="4"/>
      </w:r>
      <w:r>
        <w:rPr>
          <w:rFonts w:cstheme="minorHAnsi"/>
        </w:rPr>
        <w:t xml:space="preserve"> </w:t>
      </w:r>
      <w:r w:rsidRPr="00971B69" w:rsidR="00971B69">
        <w:rPr>
          <w:rFonts w:cstheme="minorHAnsi"/>
        </w:rPr>
        <w:t xml:space="preserve"> </w:t>
      </w:r>
      <w:r w:rsidR="00E51ADE">
        <w:rPr>
          <w:rFonts w:cstheme="minorHAnsi"/>
        </w:rPr>
        <w:t xml:space="preserve"> </w:t>
      </w:r>
    </w:p>
    <w:p w:rsidR="00971B69" w:rsidP="007E58A1" w:rsidRDefault="00971B69" w14:paraId="48D966D9" w14:textId="77777777">
      <w:pPr>
        <w:spacing w:after="0"/>
        <w:rPr>
          <w:rFonts w:cstheme="minorHAnsi"/>
          <w:b/>
          <w:bCs/>
        </w:rPr>
      </w:pPr>
    </w:p>
    <w:p w:rsidR="006459FA" w:rsidP="007E58A1" w:rsidRDefault="00971B69" w14:paraId="3CED009C" w14:textId="11AE29B0">
      <w:pPr>
        <w:spacing w:after="0"/>
        <w:rPr>
          <w:rFonts w:cstheme="minorHAnsi"/>
          <w:b/>
          <w:bCs/>
        </w:rPr>
      </w:pPr>
      <w:r>
        <w:rPr>
          <w:rFonts w:cstheme="minorHAnsi"/>
          <w:b/>
          <w:bCs/>
        </w:rPr>
        <w:t>Take</w:t>
      </w:r>
      <w:r w:rsidR="00766326">
        <w:rPr>
          <w:rFonts w:cstheme="minorHAnsi"/>
          <w:b/>
          <w:bCs/>
        </w:rPr>
        <w:t>-</w:t>
      </w:r>
      <w:r>
        <w:rPr>
          <w:rFonts w:cstheme="minorHAnsi"/>
          <w:b/>
          <w:bCs/>
        </w:rPr>
        <w:t>home message</w:t>
      </w:r>
    </w:p>
    <w:p w:rsidRPr="007E58A1" w:rsidR="006F72CE" w:rsidP="007E58A1" w:rsidRDefault="006F72CE" w14:paraId="737DC0B3" w14:textId="338867CA">
      <w:pPr>
        <w:spacing w:after="0"/>
        <w:rPr>
          <w:rFonts w:cstheme="minorHAnsi"/>
          <w:b/>
        </w:rPr>
      </w:pPr>
      <w:r w:rsidRPr="00E01539">
        <w:rPr>
          <w:rFonts w:cstheme="minorHAnsi"/>
        </w:rPr>
        <w:t xml:space="preserve">While there is no one-size-fits-all vaccination recommendation, it is important to work with your veterinarian to assess disease risk and </w:t>
      </w:r>
      <w:r w:rsidR="00766326">
        <w:rPr>
          <w:rFonts w:cstheme="minorHAnsi"/>
        </w:rPr>
        <w:t xml:space="preserve">to create </w:t>
      </w:r>
      <w:r w:rsidRPr="00E01539" w:rsidR="00783F04">
        <w:rPr>
          <w:rFonts w:cstheme="minorHAnsi"/>
        </w:rPr>
        <w:t xml:space="preserve">a </w:t>
      </w:r>
      <w:r w:rsidRPr="00E01539">
        <w:rPr>
          <w:rFonts w:cstheme="minorHAnsi"/>
        </w:rPr>
        <w:t>vaccination</w:t>
      </w:r>
      <w:r w:rsidRPr="00E01539" w:rsidR="00783F04">
        <w:rPr>
          <w:rFonts w:cstheme="minorHAnsi"/>
        </w:rPr>
        <w:t xml:space="preserve"> protocol that meets the needs of </w:t>
      </w:r>
      <w:r w:rsidRPr="00E01539" w:rsidR="00583619">
        <w:rPr>
          <w:rFonts w:cstheme="minorHAnsi"/>
        </w:rPr>
        <w:t xml:space="preserve">the </w:t>
      </w:r>
      <w:r w:rsidRPr="00E01539" w:rsidR="00783F04">
        <w:rPr>
          <w:rFonts w:cstheme="minorHAnsi"/>
        </w:rPr>
        <w:t>individual horse</w:t>
      </w:r>
      <w:r w:rsidRPr="00E01539">
        <w:rPr>
          <w:rFonts w:cstheme="minorHAnsi"/>
        </w:rPr>
        <w:t xml:space="preserve">. This provides a good opportunity to do a general health check and make sure your horse is at his best for the fall and winter season. For more information, visit </w:t>
      </w:r>
      <w:hyperlink w:history="1" r:id="rId15">
        <w:r w:rsidRPr="00E01539">
          <w:rPr>
            <w:rStyle w:val="Hyperlink"/>
            <w:rFonts w:cstheme="minorHAnsi"/>
          </w:rPr>
          <w:t>GetVaccinatingRight.com</w:t>
        </w:r>
      </w:hyperlink>
      <w:r w:rsidRPr="00E01539">
        <w:rPr>
          <w:rFonts w:cstheme="minorHAnsi"/>
        </w:rPr>
        <w:t>.</w:t>
      </w:r>
    </w:p>
    <w:p w:rsidRPr="00E01539" w:rsidR="006F72CE" w:rsidP="005B6E2E" w:rsidRDefault="006F72CE" w14:paraId="3A56896A" w14:textId="77777777">
      <w:pPr>
        <w:autoSpaceDE w:val="0"/>
        <w:autoSpaceDN w:val="0"/>
        <w:adjustRightInd w:val="0"/>
        <w:spacing w:after="0" w:line="360" w:lineRule="auto"/>
        <w:rPr>
          <w:rFonts w:cstheme="minorHAnsi"/>
        </w:rPr>
      </w:pPr>
    </w:p>
    <w:p w:rsidRPr="0040471C" w:rsidR="0040471C" w:rsidP="64FB168A" w:rsidRDefault="0040471C" w14:paraId="4E655C27" w14:textId="00729E60">
      <w:pPr>
        <w:rPr>
          <w:rFonts w:eastAsia="Times New Roman" w:cs="Calibri" w:cstheme="minorAscii"/>
          <w:sz w:val="18"/>
          <w:szCs w:val="18"/>
          <w:lang w:val="en"/>
        </w:rPr>
      </w:pPr>
      <w:r w:rsidRPr="64FB168A" w:rsidR="00B52B81">
        <w:rPr>
          <w:rFonts w:cs="Calibri" w:cstheme="minorAscii"/>
          <w:sz w:val="18"/>
          <w:szCs w:val="18"/>
        </w:rPr>
        <w:t>© 202</w:t>
      </w:r>
      <w:r w:rsidRPr="64FB168A" w:rsidR="59A47F7C">
        <w:rPr>
          <w:rFonts w:cs="Calibri" w:cstheme="minorAscii"/>
          <w:sz w:val="18"/>
          <w:szCs w:val="18"/>
        </w:rPr>
        <w:t>5</w:t>
      </w:r>
      <w:r w:rsidRPr="64FB168A" w:rsidR="00B52B81">
        <w:rPr>
          <w:rFonts w:cs="Calibri" w:cstheme="minorAscii"/>
          <w:sz w:val="18"/>
          <w:szCs w:val="18"/>
        </w:rPr>
        <w:t xml:space="preserve"> Merck &amp; Co., Inc., Rahway, NJ, </w:t>
      </w:r>
      <w:r w:rsidRPr="64FB168A" w:rsidR="00B52B81">
        <w:rPr>
          <w:rFonts w:cs="Calibri" w:cstheme="minorAscii"/>
          <w:sz w:val="18"/>
          <w:szCs w:val="18"/>
        </w:rPr>
        <w:t>USA</w:t>
      </w:r>
      <w:r w:rsidRPr="64FB168A" w:rsidR="00B52B81">
        <w:rPr>
          <w:rFonts w:cs="Calibri" w:cstheme="minorAscii"/>
          <w:sz w:val="18"/>
          <w:szCs w:val="18"/>
        </w:rPr>
        <w:t xml:space="preserve"> and its affiliates. All rights reserved.</w:t>
      </w:r>
    </w:p>
    <w:sectPr w:rsidRPr="0040471C" w:rsidR="0040471C" w:rsidSect="006752D4">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orient="portrait"/>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0573" w:rsidP="00B006A6" w:rsidRDefault="00F80573" w14:paraId="71291A88" w14:textId="77777777">
      <w:pPr>
        <w:spacing w:after="0" w:line="240" w:lineRule="auto"/>
      </w:pPr>
      <w:r>
        <w:separator/>
      </w:r>
    </w:p>
  </w:endnote>
  <w:endnote w:type="continuationSeparator" w:id="0">
    <w:p w:rsidR="00F80573" w:rsidP="00B006A6" w:rsidRDefault="00F80573" w14:paraId="7FE0137C" w14:textId="77777777">
      <w:pPr>
        <w:spacing w:after="0" w:line="240" w:lineRule="auto"/>
      </w:pPr>
      <w:r>
        <w:continuationSeparator/>
      </w:r>
    </w:p>
  </w:endnote>
  <w:endnote w:id="1">
    <w:p w:rsidRPr="00583619" w:rsidR="003B57B5" w:rsidP="00583619" w:rsidRDefault="003B57B5" w14:paraId="53A32245" w14:textId="49A4CF67">
      <w:pPr>
        <w:pStyle w:val="EndnoteText"/>
        <w:rPr>
          <w:sz w:val="18"/>
        </w:rPr>
      </w:pPr>
      <w:r w:rsidRPr="00583619">
        <w:rPr>
          <w:rStyle w:val="EndnoteReference"/>
          <w:sz w:val="18"/>
        </w:rPr>
        <w:endnoteRef/>
      </w:r>
      <w:r w:rsidRPr="00583619">
        <w:rPr>
          <w:sz w:val="18"/>
        </w:rPr>
        <w:t xml:space="preserve"> AAEP Vaccination Guidelines</w:t>
      </w:r>
      <w:r>
        <w:rPr>
          <w:sz w:val="18"/>
        </w:rPr>
        <w:t xml:space="preserve"> (www.aaep.org)</w:t>
      </w:r>
    </w:p>
  </w:endnote>
  <w:endnote w:id="2">
    <w:p w:rsidRPr="00583619" w:rsidR="003B57B5" w:rsidP="00583619" w:rsidRDefault="003B57B5" w14:paraId="34669F5D" w14:textId="77777777">
      <w:pPr>
        <w:spacing w:after="0" w:line="240" w:lineRule="auto"/>
        <w:rPr>
          <w:sz w:val="18"/>
          <w:szCs w:val="18"/>
        </w:rPr>
      </w:pPr>
      <w:r w:rsidRPr="00583619">
        <w:rPr>
          <w:rStyle w:val="EndnoteReference"/>
          <w:sz w:val="18"/>
          <w:szCs w:val="18"/>
        </w:rPr>
        <w:endnoteRef/>
      </w:r>
      <w:r w:rsidRPr="00583619">
        <w:rPr>
          <w:sz w:val="18"/>
          <w:szCs w:val="18"/>
        </w:rPr>
        <w:t xml:space="preserve"> </w:t>
      </w:r>
      <w:r w:rsidRPr="00583619">
        <w:rPr>
          <w:rFonts w:eastAsia="Times New Roman" w:cs="Arial"/>
          <w:sz w:val="18"/>
          <w:szCs w:val="18"/>
        </w:rPr>
        <w:t xml:space="preserve">Gibbs EPJ, Long, MT. Equine Alphaviruses. In: Infectious Diseases of Horses. </w:t>
      </w:r>
      <w:r w:rsidRPr="00E16FA5">
        <w:rPr>
          <w:rFonts w:eastAsia="Times New Roman" w:cs="Arial"/>
          <w:sz w:val="18"/>
          <w:szCs w:val="18"/>
        </w:rPr>
        <w:t xml:space="preserve">Eds </w:t>
      </w:r>
      <w:r w:rsidRPr="00E16FA5">
        <w:rPr>
          <w:rFonts w:eastAsia="Times New Roman" w:cs="Arial"/>
          <w:sz w:val="18"/>
          <w:szCs w:val="18"/>
        </w:rPr>
        <w:t>Sellon DC, Long MT</w:t>
      </w:r>
      <w:r w:rsidRPr="00583619">
        <w:rPr>
          <w:rFonts w:eastAsia="Times New Roman" w:cs="Arial"/>
          <w:sz w:val="18"/>
          <w:szCs w:val="18"/>
        </w:rPr>
        <w:t>. St. Louis: Saunders Elsevier. 2006:191-197.</w:t>
      </w:r>
    </w:p>
  </w:endnote>
  <w:endnote w:id="3">
    <w:p w:rsidR="003B57B5" w:rsidP="00E16FA5" w:rsidRDefault="003B57B5" w14:paraId="5FFC74A5" w14:textId="77777777">
      <w:pPr>
        <w:spacing w:after="0"/>
      </w:pPr>
      <w:r w:rsidRPr="00E16FA5">
        <w:rPr>
          <w:rStyle w:val="EndnoteReference"/>
          <w:sz w:val="18"/>
          <w:szCs w:val="18"/>
        </w:rPr>
        <w:endnoteRef/>
      </w:r>
      <w:r w:rsidRPr="00E16FA5">
        <w:rPr>
          <w:sz w:val="18"/>
          <w:szCs w:val="18"/>
        </w:rPr>
        <w:t xml:space="preserve"> Wilson JH, Davis A, Bender JB, </w:t>
      </w:r>
      <w:r w:rsidRPr="00E16FA5">
        <w:rPr>
          <w:sz w:val="18"/>
          <w:szCs w:val="18"/>
        </w:rPr>
        <w:t xml:space="preserve">Minicucci, LA. Residual Effects of West Nile Viral Encephalomyelitis in Horses. </w:t>
      </w:r>
      <w:r w:rsidRPr="00E16FA5">
        <w:rPr>
          <w:rFonts w:eastAsia="Times New Roman" w:cs="Times New Roman"/>
          <w:sz w:val="18"/>
          <w:szCs w:val="18"/>
        </w:rPr>
        <w:t>In: 49th Annual Convention of the American Association of Equine Practitioners, 2003, New Orleans, Louisiana</w:t>
      </w:r>
      <w:r>
        <w:rPr>
          <w:rFonts w:eastAsia="Times New Roman" w:cs="Times New Roman"/>
          <w:sz w:val="18"/>
          <w:szCs w:val="18"/>
        </w:rPr>
        <w:t>, (Ed.)</w:t>
      </w:r>
    </w:p>
  </w:endnote>
  <w:endnote w:id="4">
    <w:p w:rsidR="003B57B5" w:rsidRDefault="003B57B5" w14:paraId="1C004329" w14:textId="3B92C790">
      <w:pPr>
        <w:pStyle w:val="EndnoteText"/>
      </w:pPr>
      <w:r>
        <w:rPr>
          <w:rStyle w:val="EndnoteReference"/>
        </w:rPr>
        <w:endnoteRef/>
      </w:r>
      <w:r>
        <w:t xml:space="preserve"> Date on file. Merck Animal Health.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314" w:rsidRDefault="00114314" w14:paraId="0B3488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314" w:rsidRDefault="00114314" w14:paraId="58D41D4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314" w:rsidRDefault="00114314" w14:paraId="37FF922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0573" w:rsidP="00B006A6" w:rsidRDefault="00F80573" w14:paraId="3EB39F6C" w14:textId="77777777">
      <w:pPr>
        <w:spacing w:after="0" w:line="240" w:lineRule="auto"/>
      </w:pPr>
      <w:r>
        <w:separator/>
      </w:r>
    </w:p>
  </w:footnote>
  <w:footnote w:type="continuationSeparator" w:id="0">
    <w:p w:rsidR="00F80573" w:rsidP="00B006A6" w:rsidRDefault="00F80573" w14:paraId="3DD555A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314" w:rsidRDefault="00114314" w14:paraId="25CA425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85332" w:rsidRDefault="00114314" w14:paraId="7313D12E" w14:textId="7DB2281D">
    <w:pPr>
      <w:pStyle w:val="Header"/>
      <w:jc w:val="center"/>
    </w:pPr>
    <w:r>
      <w:rPr>
        <w:noProof/>
      </w:rPr>
      <mc:AlternateContent>
        <mc:Choice Requires="wps">
          <w:drawing>
            <wp:anchor distT="0" distB="0" distL="114300" distR="114300" simplePos="0" relativeHeight="251659264" behindDoc="0" locked="0" layoutInCell="0" allowOverlap="1" wp14:anchorId="36B9E589" wp14:editId="39A037B9">
              <wp:simplePos x="0" y="0"/>
              <wp:positionH relativeFrom="page">
                <wp:posOffset>0</wp:posOffset>
              </wp:positionH>
              <wp:positionV relativeFrom="page">
                <wp:posOffset>190500</wp:posOffset>
              </wp:positionV>
              <wp:extent cx="7772400" cy="273050"/>
              <wp:effectExtent l="0" t="0" r="0" b="12700"/>
              <wp:wrapNone/>
              <wp:docPr id="1" name="MSIPCMeb69483487f00d7a96e8b563"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14314" w:rsidR="00114314" w:rsidP="00114314" w:rsidRDefault="00114314" w14:paraId="7122FBE4" w14:textId="1486E30A">
                          <w:pPr>
                            <w:spacing w:after="0"/>
                            <w:rPr>
                              <w:rFonts w:ascii="Calibri" w:hAnsi="Calibri" w:cs="Calibri"/>
                              <w:color w:val="03C03C"/>
                              <w:sz w:val="24"/>
                            </w:rPr>
                          </w:pPr>
                          <w:r w:rsidRPr="00114314">
                            <w:rPr>
                              <w:rFonts w:ascii="Calibri" w:hAnsi="Calibri" w:cs="Calibri"/>
                              <w:color w:val="03C03C"/>
                              <w:sz w:val="24"/>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36B9E589">
              <v:stroke joinstyle="miter"/>
              <v:path gradientshapeok="t" o:connecttype="rect"/>
            </v:shapetype>
            <v:shape id="MSIPCMeb69483487f00d7a96e8b563"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589026337,&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fill o:detectmouseclick="t"/>
              <v:textbox inset="20pt,0,,0">
                <w:txbxContent>
                  <w:p w:rsidRPr="00114314" w:rsidR="00114314" w:rsidP="00114314" w:rsidRDefault="00114314" w14:paraId="7122FBE4" w14:textId="1486E30A">
                    <w:pPr>
                      <w:spacing w:after="0"/>
                      <w:rPr>
                        <w:rFonts w:ascii="Calibri" w:hAnsi="Calibri" w:cs="Calibri"/>
                        <w:color w:val="03C03C"/>
                        <w:sz w:val="24"/>
                      </w:rPr>
                    </w:pPr>
                    <w:r w:rsidRPr="00114314">
                      <w:rPr>
                        <w:rFonts w:ascii="Calibri" w:hAnsi="Calibri" w:cs="Calibri"/>
                        <w:color w:val="03C03C"/>
                        <w:sz w:val="24"/>
                      </w:rPr>
                      <w:t>Public</w:t>
                    </w:r>
                  </w:p>
                </w:txbxContent>
              </v:textbox>
              <w10:wrap anchorx="page" anchory="page"/>
            </v:shape>
          </w:pict>
        </mc:Fallback>
      </mc:AlternateContent>
    </w:r>
    <w:sdt>
      <w:sdtPr>
        <w:id w:val="1081792880"/>
        <w:docPartObj>
          <w:docPartGallery w:val="Page Numbers (Top of Page)"/>
          <w:docPartUnique/>
        </w:docPartObj>
      </w:sdtPr>
      <w:sdtEndPr>
        <w:rPr>
          <w:noProof/>
        </w:rPr>
      </w:sdtEndPr>
      <w:sdtContent>
        <w:r w:rsidR="00885332">
          <w:fldChar w:fldCharType="begin"/>
        </w:r>
        <w:r w:rsidR="00885332">
          <w:instrText xml:space="preserve"> PAGE   \* MERGEFORMAT </w:instrText>
        </w:r>
        <w:r w:rsidR="00885332">
          <w:fldChar w:fldCharType="separate"/>
        </w:r>
        <w:r w:rsidR="00745DA4">
          <w:rPr>
            <w:noProof/>
          </w:rPr>
          <w:t>3</w:t>
        </w:r>
        <w:r w:rsidR="00885332">
          <w:rPr>
            <w:noProof/>
          </w:rPr>
          <w:fldChar w:fldCharType="end"/>
        </w:r>
      </w:sdtContent>
    </w:sdt>
  </w:p>
  <w:p w:rsidR="00885332" w:rsidRDefault="00885332" w14:paraId="5A4CB97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14314" w:rsidRDefault="00114314" w14:paraId="6C402EBA" w14:textId="0C805101">
    <w:pPr>
      <w:pStyle w:val="Header"/>
    </w:pPr>
    <w:r>
      <w:rPr>
        <w:noProof/>
      </w:rPr>
      <mc:AlternateContent>
        <mc:Choice Requires="wps">
          <w:drawing>
            <wp:anchor distT="0" distB="0" distL="114300" distR="114300" simplePos="0" relativeHeight="251660288" behindDoc="0" locked="0" layoutInCell="0" allowOverlap="1" wp14:anchorId="31B048CA" wp14:editId="2A42516C">
              <wp:simplePos x="0" y="0"/>
              <wp:positionH relativeFrom="page">
                <wp:posOffset>0</wp:posOffset>
              </wp:positionH>
              <wp:positionV relativeFrom="page">
                <wp:posOffset>190500</wp:posOffset>
              </wp:positionV>
              <wp:extent cx="7772400" cy="273050"/>
              <wp:effectExtent l="0" t="0" r="0" b="12700"/>
              <wp:wrapNone/>
              <wp:docPr id="2" name="MSIPCM4df04601a880a44ee8b74f74" descr="{&quot;HashCode&quot;:-1589026337,&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14314" w:rsidR="00114314" w:rsidP="00114314" w:rsidRDefault="00114314" w14:paraId="52EBBB12" w14:textId="4D0D782E">
                          <w:pPr>
                            <w:spacing w:after="0"/>
                            <w:rPr>
                              <w:rFonts w:ascii="Calibri" w:hAnsi="Calibri" w:cs="Calibri"/>
                              <w:color w:val="03C03C"/>
                              <w:sz w:val="24"/>
                            </w:rPr>
                          </w:pPr>
                          <w:r w:rsidRPr="00114314">
                            <w:rPr>
                              <w:rFonts w:ascii="Calibri" w:hAnsi="Calibri" w:cs="Calibri"/>
                              <w:color w:val="03C03C"/>
                              <w:sz w:val="24"/>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31B048CA">
              <v:stroke joinstyle="miter"/>
              <v:path gradientshapeok="t" o:connecttype="rect"/>
            </v:shapetype>
            <v:shape id="MSIPCM4df04601a880a44ee8b74f74"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alt="{&quot;HashCode&quot;:-1589026337,&quot;Height&quot;:792.0,&quot;Width&quot;:612.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v:fill o:detectmouseclick="t"/>
              <v:textbox inset="20pt,0,,0">
                <w:txbxContent>
                  <w:p w:rsidRPr="00114314" w:rsidR="00114314" w:rsidP="00114314" w:rsidRDefault="00114314" w14:paraId="52EBBB12" w14:textId="4D0D782E">
                    <w:pPr>
                      <w:spacing w:after="0"/>
                      <w:rPr>
                        <w:rFonts w:ascii="Calibri" w:hAnsi="Calibri" w:cs="Calibri"/>
                        <w:color w:val="03C03C"/>
                        <w:sz w:val="24"/>
                      </w:rPr>
                    </w:pPr>
                    <w:r w:rsidRPr="00114314">
                      <w:rPr>
                        <w:rFonts w:ascii="Calibri" w:hAnsi="Calibri" w:cs="Calibri"/>
                        <w:color w:val="03C03C"/>
                        <w:sz w:val="24"/>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326B7"/>
    <w:multiLevelType w:val="multilevel"/>
    <w:tmpl w:val="E32A4E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AEB3703"/>
    <w:multiLevelType w:val="hybridMultilevel"/>
    <w:tmpl w:val="75F47C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37F57A21"/>
    <w:multiLevelType w:val="hybridMultilevel"/>
    <w:tmpl w:val="627C9B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8474C1B"/>
    <w:multiLevelType w:val="hybridMultilevel"/>
    <w:tmpl w:val="6F64D68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48453D6D"/>
    <w:multiLevelType w:val="multilevel"/>
    <w:tmpl w:val="99DAC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8470DEB"/>
    <w:multiLevelType w:val="hybridMultilevel"/>
    <w:tmpl w:val="408CC10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52362F98"/>
    <w:multiLevelType w:val="hybridMultilevel"/>
    <w:tmpl w:val="2C2C13C4"/>
    <w:lvl w:ilvl="0" w:tplc="17789CBA">
      <w:numFmt w:val="bullet"/>
      <w:lvlText w:val="-"/>
      <w:lvlJc w:val="left"/>
      <w:pPr>
        <w:ind w:left="720" w:hanging="360"/>
      </w:pPr>
      <w:rPr>
        <w:rFonts w:hint="default" w:ascii="Calibri" w:hAnsi="Calibri"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90844E8"/>
    <w:multiLevelType w:val="hybridMultilevel"/>
    <w:tmpl w:val="5B24E816"/>
    <w:lvl w:ilvl="0" w:tplc="17789CBA">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5390595"/>
    <w:multiLevelType w:val="hybridMultilevel"/>
    <w:tmpl w:val="38A43A2A"/>
    <w:lvl w:ilvl="0" w:tplc="17789CBA">
      <w:numFmt w:val="bullet"/>
      <w:lvlText w:val="-"/>
      <w:lvlJc w:val="left"/>
      <w:pPr>
        <w:ind w:left="720" w:hanging="360"/>
      </w:pPr>
      <w:rPr>
        <w:rFonts w:hint="default" w:ascii="Calibri" w:hAnsi="Calibri"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9040C24"/>
    <w:multiLevelType w:val="hybridMultilevel"/>
    <w:tmpl w:val="D1ECFA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EE14E3A"/>
    <w:multiLevelType w:val="hybridMultilevel"/>
    <w:tmpl w:val="8FCC28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65159768">
    <w:abstractNumId w:val="2"/>
  </w:num>
  <w:num w:numId="2" w16cid:durableId="658536373">
    <w:abstractNumId w:val="8"/>
  </w:num>
  <w:num w:numId="3" w16cid:durableId="174809865">
    <w:abstractNumId w:val="7"/>
  </w:num>
  <w:num w:numId="4" w16cid:durableId="1858688888">
    <w:abstractNumId w:val="4"/>
  </w:num>
  <w:num w:numId="5" w16cid:durableId="411584919">
    <w:abstractNumId w:val="0"/>
  </w:num>
  <w:num w:numId="6" w16cid:durableId="430590329">
    <w:abstractNumId w:val="1"/>
  </w:num>
  <w:num w:numId="7" w16cid:durableId="504327807">
    <w:abstractNumId w:val="6"/>
  </w:num>
  <w:num w:numId="8" w16cid:durableId="1334333603">
    <w:abstractNumId w:val="9"/>
  </w:num>
  <w:num w:numId="9" w16cid:durableId="1776629573">
    <w:abstractNumId w:val="3"/>
  </w:num>
  <w:num w:numId="10" w16cid:durableId="1396468191">
    <w:abstractNumId w:val="5"/>
  </w:num>
  <w:num w:numId="11" w16cid:durableId="1044713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A6"/>
    <w:rsid w:val="0002134A"/>
    <w:rsid w:val="000246AA"/>
    <w:rsid w:val="00043122"/>
    <w:rsid w:val="00045A25"/>
    <w:rsid w:val="00051F43"/>
    <w:rsid w:val="00054AC6"/>
    <w:rsid w:val="000B1568"/>
    <w:rsid w:val="00114314"/>
    <w:rsid w:val="00142F1E"/>
    <w:rsid w:val="00176D23"/>
    <w:rsid w:val="001B1B8A"/>
    <w:rsid w:val="001F3956"/>
    <w:rsid w:val="00232D87"/>
    <w:rsid w:val="002571B3"/>
    <w:rsid w:val="00272CCF"/>
    <w:rsid w:val="00374EA6"/>
    <w:rsid w:val="00383220"/>
    <w:rsid w:val="003B57B5"/>
    <w:rsid w:val="003B7AD8"/>
    <w:rsid w:val="0040471C"/>
    <w:rsid w:val="0042040D"/>
    <w:rsid w:val="004B2B09"/>
    <w:rsid w:val="004B7144"/>
    <w:rsid w:val="004F3B3D"/>
    <w:rsid w:val="0050154D"/>
    <w:rsid w:val="00540829"/>
    <w:rsid w:val="00583619"/>
    <w:rsid w:val="005B6E2E"/>
    <w:rsid w:val="005C4929"/>
    <w:rsid w:val="00617807"/>
    <w:rsid w:val="0062733B"/>
    <w:rsid w:val="00643404"/>
    <w:rsid w:val="006459FA"/>
    <w:rsid w:val="006752D4"/>
    <w:rsid w:val="00697809"/>
    <w:rsid w:val="00697E93"/>
    <w:rsid w:val="006A4836"/>
    <w:rsid w:val="006F72CE"/>
    <w:rsid w:val="00737591"/>
    <w:rsid w:val="00745DA4"/>
    <w:rsid w:val="00766326"/>
    <w:rsid w:val="00774580"/>
    <w:rsid w:val="00783F04"/>
    <w:rsid w:val="007A2AD3"/>
    <w:rsid w:val="007C2DD4"/>
    <w:rsid w:val="007E29B6"/>
    <w:rsid w:val="007E58A1"/>
    <w:rsid w:val="0080256D"/>
    <w:rsid w:val="008107FC"/>
    <w:rsid w:val="00852ABF"/>
    <w:rsid w:val="0085356B"/>
    <w:rsid w:val="00867232"/>
    <w:rsid w:val="00885332"/>
    <w:rsid w:val="00900D07"/>
    <w:rsid w:val="0093470F"/>
    <w:rsid w:val="00971B69"/>
    <w:rsid w:val="0097786B"/>
    <w:rsid w:val="00A44BED"/>
    <w:rsid w:val="00A57D97"/>
    <w:rsid w:val="00A61AAE"/>
    <w:rsid w:val="00AA432C"/>
    <w:rsid w:val="00AB19A2"/>
    <w:rsid w:val="00AC4C9F"/>
    <w:rsid w:val="00B006A6"/>
    <w:rsid w:val="00B14BEC"/>
    <w:rsid w:val="00B212FB"/>
    <w:rsid w:val="00B2657A"/>
    <w:rsid w:val="00B52B81"/>
    <w:rsid w:val="00B54F37"/>
    <w:rsid w:val="00B73833"/>
    <w:rsid w:val="00C476D6"/>
    <w:rsid w:val="00C565D7"/>
    <w:rsid w:val="00CD46F5"/>
    <w:rsid w:val="00CD5D20"/>
    <w:rsid w:val="00D1663B"/>
    <w:rsid w:val="00D26F84"/>
    <w:rsid w:val="00DC19ED"/>
    <w:rsid w:val="00E01539"/>
    <w:rsid w:val="00E16FA5"/>
    <w:rsid w:val="00E51ADE"/>
    <w:rsid w:val="00E52371"/>
    <w:rsid w:val="00E570BF"/>
    <w:rsid w:val="00F06FDF"/>
    <w:rsid w:val="00F23AB7"/>
    <w:rsid w:val="00F80573"/>
    <w:rsid w:val="00FB5844"/>
    <w:rsid w:val="00FB61E8"/>
    <w:rsid w:val="59A47F7C"/>
    <w:rsid w:val="64FB1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8AA8A"/>
  <w15:docId w15:val="{63F45293-D900-4EFA-8BF5-B47164E7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link w:val="Heading4Char"/>
    <w:uiPriority w:val="9"/>
    <w:qFormat/>
    <w:rsid w:val="00B006A6"/>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006A6"/>
    <w:rPr>
      <w:color w:val="0000FF" w:themeColor="hyperlink"/>
      <w:u w:val="single"/>
    </w:rPr>
  </w:style>
  <w:style w:type="paragraph" w:styleId="ListParagraph">
    <w:name w:val="List Paragraph"/>
    <w:basedOn w:val="Normal"/>
    <w:uiPriority w:val="34"/>
    <w:qFormat/>
    <w:rsid w:val="00B006A6"/>
    <w:pPr>
      <w:ind w:left="720"/>
      <w:contextualSpacing/>
    </w:pPr>
  </w:style>
  <w:style w:type="character" w:styleId="Heading4Char" w:customStyle="1">
    <w:name w:val="Heading 4 Char"/>
    <w:basedOn w:val="DefaultParagraphFont"/>
    <w:link w:val="Heading4"/>
    <w:uiPriority w:val="9"/>
    <w:rsid w:val="00B006A6"/>
    <w:rPr>
      <w:rFonts w:ascii="Times New Roman" w:hAnsi="Times New Roman" w:eastAsia="Times New Roman" w:cs="Times New Roman"/>
      <w:b/>
      <w:bCs/>
      <w:sz w:val="24"/>
      <w:szCs w:val="24"/>
    </w:rPr>
  </w:style>
  <w:style w:type="paragraph" w:styleId="NormalWeb">
    <w:name w:val="Normal (Web)"/>
    <w:basedOn w:val="Normal"/>
    <w:uiPriority w:val="99"/>
    <w:semiHidden/>
    <w:unhideWhenUsed/>
    <w:rsid w:val="00B006A6"/>
    <w:pPr>
      <w:spacing w:before="100" w:beforeAutospacing="1" w:after="100" w:afterAutospacing="1" w:line="240" w:lineRule="auto"/>
    </w:pPr>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00B006A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006A6"/>
    <w:rPr>
      <w:sz w:val="20"/>
      <w:szCs w:val="20"/>
    </w:rPr>
  </w:style>
  <w:style w:type="character" w:styleId="FootnoteReference">
    <w:name w:val="footnote reference"/>
    <w:basedOn w:val="DefaultParagraphFont"/>
    <w:uiPriority w:val="99"/>
    <w:semiHidden/>
    <w:unhideWhenUsed/>
    <w:rsid w:val="00B006A6"/>
    <w:rPr>
      <w:vertAlign w:val="superscript"/>
    </w:rPr>
  </w:style>
  <w:style w:type="paragraph" w:styleId="BodyText2">
    <w:name w:val="Body Text 2"/>
    <w:basedOn w:val="Normal"/>
    <w:link w:val="BodyText2Char"/>
    <w:rsid w:val="00885332"/>
    <w:pPr>
      <w:spacing w:after="120" w:line="480" w:lineRule="auto"/>
    </w:pPr>
    <w:rPr>
      <w:rFonts w:ascii="Times New Roman" w:hAnsi="Times New Roman" w:eastAsia="MS Mincho" w:cs="Times New Roman"/>
      <w:sz w:val="24"/>
      <w:szCs w:val="24"/>
      <w:lang w:eastAsia="ja-JP"/>
    </w:rPr>
  </w:style>
  <w:style w:type="character" w:styleId="BodyText2Char" w:customStyle="1">
    <w:name w:val="Body Text 2 Char"/>
    <w:basedOn w:val="DefaultParagraphFont"/>
    <w:link w:val="BodyText2"/>
    <w:rsid w:val="00885332"/>
    <w:rPr>
      <w:rFonts w:ascii="Times New Roman" w:hAnsi="Times New Roman" w:eastAsia="MS Mincho" w:cs="Times New Roman"/>
      <w:sz w:val="24"/>
      <w:szCs w:val="24"/>
      <w:lang w:eastAsia="ja-JP"/>
    </w:rPr>
  </w:style>
  <w:style w:type="paragraph" w:styleId="BalloonText">
    <w:name w:val="Balloon Text"/>
    <w:basedOn w:val="Normal"/>
    <w:link w:val="BalloonTextChar"/>
    <w:uiPriority w:val="99"/>
    <w:semiHidden/>
    <w:unhideWhenUsed/>
    <w:rsid w:val="0088533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85332"/>
    <w:rPr>
      <w:rFonts w:ascii="Tahoma" w:hAnsi="Tahoma" w:cs="Tahoma"/>
      <w:sz w:val="16"/>
      <w:szCs w:val="16"/>
    </w:rPr>
  </w:style>
  <w:style w:type="paragraph" w:styleId="Header">
    <w:name w:val="header"/>
    <w:basedOn w:val="Normal"/>
    <w:link w:val="HeaderChar"/>
    <w:uiPriority w:val="99"/>
    <w:unhideWhenUsed/>
    <w:rsid w:val="00885332"/>
    <w:pPr>
      <w:tabs>
        <w:tab w:val="center" w:pos="4680"/>
        <w:tab w:val="right" w:pos="9360"/>
      </w:tabs>
      <w:spacing w:after="0" w:line="240" w:lineRule="auto"/>
    </w:pPr>
  </w:style>
  <w:style w:type="character" w:styleId="HeaderChar" w:customStyle="1">
    <w:name w:val="Header Char"/>
    <w:basedOn w:val="DefaultParagraphFont"/>
    <w:link w:val="Header"/>
    <w:uiPriority w:val="99"/>
    <w:rsid w:val="00885332"/>
  </w:style>
  <w:style w:type="paragraph" w:styleId="Footer">
    <w:name w:val="footer"/>
    <w:basedOn w:val="Normal"/>
    <w:link w:val="FooterChar"/>
    <w:uiPriority w:val="99"/>
    <w:unhideWhenUsed/>
    <w:rsid w:val="008853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885332"/>
  </w:style>
  <w:style w:type="character" w:styleId="CommentReference">
    <w:name w:val="annotation reference"/>
    <w:basedOn w:val="DefaultParagraphFont"/>
    <w:uiPriority w:val="99"/>
    <w:semiHidden/>
    <w:unhideWhenUsed/>
    <w:rsid w:val="00043122"/>
    <w:rPr>
      <w:sz w:val="16"/>
      <w:szCs w:val="16"/>
    </w:rPr>
  </w:style>
  <w:style w:type="paragraph" w:styleId="CommentText">
    <w:name w:val="annotation text"/>
    <w:basedOn w:val="Normal"/>
    <w:link w:val="CommentTextChar"/>
    <w:uiPriority w:val="99"/>
    <w:semiHidden/>
    <w:unhideWhenUsed/>
    <w:rsid w:val="00043122"/>
    <w:pPr>
      <w:spacing w:line="240" w:lineRule="auto"/>
    </w:pPr>
    <w:rPr>
      <w:sz w:val="20"/>
      <w:szCs w:val="20"/>
    </w:rPr>
  </w:style>
  <w:style w:type="character" w:styleId="CommentTextChar" w:customStyle="1">
    <w:name w:val="Comment Text Char"/>
    <w:basedOn w:val="DefaultParagraphFont"/>
    <w:link w:val="CommentText"/>
    <w:uiPriority w:val="99"/>
    <w:semiHidden/>
    <w:rsid w:val="00043122"/>
    <w:rPr>
      <w:sz w:val="20"/>
      <w:szCs w:val="20"/>
    </w:rPr>
  </w:style>
  <w:style w:type="paragraph" w:styleId="CommentSubject">
    <w:name w:val="annotation subject"/>
    <w:basedOn w:val="CommentText"/>
    <w:next w:val="CommentText"/>
    <w:link w:val="CommentSubjectChar"/>
    <w:uiPriority w:val="99"/>
    <w:semiHidden/>
    <w:unhideWhenUsed/>
    <w:rsid w:val="00043122"/>
    <w:rPr>
      <w:b/>
      <w:bCs/>
    </w:rPr>
  </w:style>
  <w:style w:type="character" w:styleId="CommentSubjectChar" w:customStyle="1">
    <w:name w:val="Comment Subject Char"/>
    <w:basedOn w:val="CommentTextChar"/>
    <w:link w:val="CommentSubject"/>
    <w:uiPriority w:val="99"/>
    <w:semiHidden/>
    <w:rsid w:val="00043122"/>
    <w:rPr>
      <w:b/>
      <w:bCs/>
      <w:sz w:val="20"/>
      <w:szCs w:val="20"/>
    </w:rPr>
  </w:style>
  <w:style w:type="character" w:styleId="UnresolvedMention">
    <w:name w:val="Unresolved Mention"/>
    <w:basedOn w:val="DefaultParagraphFont"/>
    <w:uiPriority w:val="99"/>
    <w:semiHidden/>
    <w:unhideWhenUsed/>
    <w:rsid w:val="00971B69"/>
    <w:rPr>
      <w:color w:val="605E5C"/>
      <w:shd w:val="clear" w:color="auto" w:fill="E1DFDD"/>
    </w:rPr>
  </w:style>
  <w:style w:type="paragraph" w:styleId="Revision">
    <w:name w:val="Revision"/>
    <w:hidden/>
    <w:uiPriority w:val="99"/>
    <w:semiHidden/>
    <w:rsid w:val="00383220"/>
    <w:pPr>
      <w:spacing w:after="0" w:line="240" w:lineRule="auto"/>
    </w:pPr>
  </w:style>
  <w:style w:type="character" w:styleId="FollowedHyperlink">
    <w:name w:val="FollowedHyperlink"/>
    <w:basedOn w:val="DefaultParagraphFont"/>
    <w:uiPriority w:val="99"/>
    <w:semiHidden/>
    <w:unhideWhenUsed/>
    <w:rsid w:val="00AC4C9F"/>
    <w:rPr>
      <w:color w:val="800080" w:themeColor="followedHyperlink"/>
      <w:u w:val="single"/>
    </w:rPr>
  </w:style>
  <w:style w:type="paragraph" w:styleId="EndnoteText">
    <w:name w:val="endnote text"/>
    <w:basedOn w:val="Normal"/>
    <w:link w:val="EndnoteTextChar"/>
    <w:uiPriority w:val="99"/>
    <w:semiHidden/>
    <w:unhideWhenUsed/>
    <w:rsid w:val="003B57B5"/>
    <w:pPr>
      <w:spacing w:after="0" w:line="240" w:lineRule="auto"/>
    </w:pPr>
    <w:rPr>
      <w:sz w:val="20"/>
      <w:szCs w:val="20"/>
    </w:rPr>
  </w:style>
  <w:style w:type="character" w:styleId="EndnoteTextChar" w:customStyle="1">
    <w:name w:val="Endnote Text Char"/>
    <w:basedOn w:val="DefaultParagraphFont"/>
    <w:link w:val="EndnoteText"/>
    <w:uiPriority w:val="99"/>
    <w:semiHidden/>
    <w:rsid w:val="003B57B5"/>
    <w:rPr>
      <w:sz w:val="20"/>
      <w:szCs w:val="20"/>
    </w:rPr>
  </w:style>
  <w:style w:type="character" w:styleId="EndnoteReference">
    <w:name w:val="endnote reference"/>
    <w:basedOn w:val="DefaultParagraphFont"/>
    <w:uiPriority w:val="99"/>
    <w:semiHidden/>
    <w:unhideWhenUsed/>
    <w:rsid w:val="003B57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4930">
      <w:bodyDiv w:val="1"/>
      <w:marLeft w:val="0"/>
      <w:marRight w:val="0"/>
      <w:marTop w:val="0"/>
      <w:marBottom w:val="0"/>
      <w:divBdr>
        <w:top w:val="none" w:sz="0" w:space="0" w:color="auto"/>
        <w:left w:val="none" w:sz="0" w:space="0" w:color="auto"/>
        <w:bottom w:val="none" w:sz="0" w:space="0" w:color="auto"/>
        <w:right w:val="none" w:sz="0" w:space="0" w:color="auto"/>
      </w:divBdr>
    </w:div>
    <w:div w:id="872234502">
      <w:bodyDiv w:val="1"/>
      <w:marLeft w:val="0"/>
      <w:marRight w:val="0"/>
      <w:marTop w:val="0"/>
      <w:marBottom w:val="0"/>
      <w:divBdr>
        <w:top w:val="none" w:sz="0" w:space="0" w:color="auto"/>
        <w:left w:val="none" w:sz="0" w:space="0" w:color="auto"/>
        <w:bottom w:val="none" w:sz="0" w:space="0" w:color="auto"/>
        <w:right w:val="none" w:sz="0" w:space="0" w:color="auto"/>
      </w:divBdr>
    </w:div>
    <w:div w:id="1284077944">
      <w:bodyDiv w:val="1"/>
      <w:marLeft w:val="0"/>
      <w:marRight w:val="0"/>
      <w:marTop w:val="0"/>
      <w:marBottom w:val="0"/>
      <w:divBdr>
        <w:top w:val="none" w:sz="0" w:space="0" w:color="auto"/>
        <w:left w:val="none" w:sz="0" w:space="0" w:color="auto"/>
        <w:bottom w:val="none" w:sz="0" w:space="0" w:color="auto"/>
        <w:right w:val="none" w:sz="0" w:space="0" w:color="auto"/>
      </w:divBdr>
      <w:divsChild>
        <w:div w:id="73168881">
          <w:marLeft w:val="0"/>
          <w:marRight w:val="0"/>
          <w:marTop w:val="0"/>
          <w:marBottom w:val="0"/>
          <w:divBdr>
            <w:top w:val="none" w:sz="0" w:space="0" w:color="auto"/>
            <w:left w:val="none" w:sz="0" w:space="0" w:color="auto"/>
            <w:bottom w:val="none" w:sz="0" w:space="0" w:color="auto"/>
            <w:right w:val="none" w:sz="0" w:space="0" w:color="auto"/>
          </w:divBdr>
        </w:div>
        <w:div w:id="1986160325">
          <w:marLeft w:val="0"/>
          <w:marRight w:val="0"/>
          <w:marTop w:val="0"/>
          <w:marBottom w:val="0"/>
          <w:divBdr>
            <w:top w:val="none" w:sz="0" w:space="0" w:color="auto"/>
            <w:left w:val="none" w:sz="0" w:space="0" w:color="auto"/>
            <w:bottom w:val="none" w:sz="0" w:space="0" w:color="auto"/>
            <w:right w:val="none" w:sz="0" w:space="0" w:color="auto"/>
          </w:divBdr>
        </w:div>
        <w:div w:id="965159808">
          <w:marLeft w:val="0"/>
          <w:marRight w:val="0"/>
          <w:marTop w:val="0"/>
          <w:marBottom w:val="0"/>
          <w:divBdr>
            <w:top w:val="none" w:sz="0" w:space="0" w:color="auto"/>
            <w:left w:val="none" w:sz="0" w:space="0" w:color="auto"/>
            <w:bottom w:val="none" w:sz="0" w:space="0" w:color="auto"/>
            <w:right w:val="none" w:sz="0" w:space="0" w:color="auto"/>
          </w:divBdr>
        </w:div>
        <w:div w:id="1400058073">
          <w:marLeft w:val="0"/>
          <w:marRight w:val="0"/>
          <w:marTop w:val="0"/>
          <w:marBottom w:val="0"/>
          <w:divBdr>
            <w:top w:val="none" w:sz="0" w:space="0" w:color="auto"/>
            <w:left w:val="none" w:sz="0" w:space="0" w:color="auto"/>
            <w:bottom w:val="none" w:sz="0" w:space="0" w:color="auto"/>
            <w:right w:val="none" w:sz="0" w:space="0" w:color="auto"/>
          </w:divBdr>
        </w:div>
        <w:div w:id="198325919">
          <w:marLeft w:val="0"/>
          <w:marRight w:val="0"/>
          <w:marTop w:val="0"/>
          <w:marBottom w:val="0"/>
          <w:divBdr>
            <w:top w:val="none" w:sz="0" w:space="0" w:color="auto"/>
            <w:left w:val="none" w:sz="0" w:space="0" w:color="auto"/>
            <w:bottom w:val="none" w:sz="0" w:space="0" w:color="auto"/>
            <w:right w:val="none" w:sz="0" w:space="0" w:color="auto"/>
          </w:divBdr>
        </w:div>
        <w:div w:id="2050719525">
          <w:marLeft w:val="0"/>
          <w:marRight w:val="0"/>
          <w:marTop w:val="0"/>
          <w:marBottom w:val="0"/>
          <w:divBdr>
            <w:top w:val="none" w:sz="0" w:space="0" w:color="auto"/>
            <w:left w:val="none" w:sz="0" w:space="0" w:color="auto"/>
            <w:bottom w:val="none" w:sz="0" w:space="0" w:color="auto"/>
            <w:right w:val="none" w:sz="0" w:space="0" w:color="auto"/>
          </w:divBdr>
        </w:div>
        <w:div w:id="1737119063">
          <w:marLeft w:val="0"/>
          <w:marRight w:val="0"/>
          <w:marTop w:val="0"/>
          <w:marBottom w:val="0"/>
          <w:divBdr>
            <w:top w:val="none" w:sz="0" w:space="0" w:color="auto"/>
            <w:left w:val="none" w:sz="0" w:space="0" w:color="auto"/>
            <w:bottom w:val="none" w:sz="0" w:space="0" w:color="auto"/>
            <w:right w:val="none" w:sz="0" w:space="0" w:color="auto"/>
          </w:divBdr>
        </w:div>
        <w:div w:id="2091386056">
          <w:marLeft w:val="0"/>
          <w:marRight w:val="0"/>
          <w:marTop w:val="0"/>
          <w:marBottom w:val="0"/>
          <w:divBdr>
            <w:top w:val="none" w:sz="0" w:space="0" w:color="auto"/>
            <w:left w:val="none" w:sz="0" w:space="0" w:color="auto"/>
            <w:bottom w:val="none" w:sz="0" w:space="0" w:color="auto"/>
            <w:right w:val="none" w:sz="0" w:space="0" w:color="auto"/>
          </w:divBdr>
        </w:div>
        <w:div w:id="1787695700">
          <w:marLeft w:val="0"/>
          <w:marRight w:val="0"/>
          <w:marTop w:val="0"/>
          <w:marBottom w:val="0"/>
          <w:divBdr>
            <w:top w:val="none" w:sz="0" w:space="0" w:color="auto"/>
            <w:left w:val="none" w:sz="0" w:space="0" w:color="auto"/>
            <w:bottom w:val="none" w:sz="0" w:space="0" w:color="auto"/>
            <w:right w:val="none" w:sz="0" w:space="0" w:color="auto"/>
          </w:divBdr>
        </w:div>
        <w:div w:id="619803760">
          <w:marLeft w:val="0"/>
          <w:marRight w:val="0"/>
          <w:marTop w:val="0"/>
          <w:marBottom w:val="0"/>
          <w:divBdr>
            <w:top w:val="none" w:sz="0" w:space="0" w:color="auto"/>
            <w:left w:val="none" w:sz="0" w:space="0" w:color="auto"/>
            <w:bottom w:val="none" w:sz="0" w:space="0" w:color="auto"/>
            <w:right w:val="none" w:sz="0" w:space="0" w:color="auto"/>
          </w:divBdr>
        </w:div>
        <w:div w:id="313530853">
          <w:marLeft w:val="0"/>
          <w:marRight w:val="0"/>
          <w:marTop w:val="0"/>
          <w:marBottom w:val="0"/>
          <w:divBdr>
            <w:top w:val="none" w:sz="0" w:space="0" w:color="auto"/>
            <w:left w:val="none" w:sz="0" w:space="0" w:color="auto"/>
            <w:bottom w:val="none" w:sz="0" w:space="0" w:color="auto"/>
            <w:right w:val="none" w:sz="0" w:space="0" w:color="auto"/>
          </w:divBdr>
        </w:div>
        <w:div w:id="2140999250">
          <w:marLeft w:val="0"/>
          <w:marRight w:val="0"/>
          <w:marTop w:val="0"/>
          <w:marBottom w:val="0"/>
          <w:divBdr>
            <w:top w:val="none" w:sz="0" w:space="0" w:color="auto"/>
            <w:left w:val="none" w:sz="0" w:space="0" w:color="auto"/>
            <w:bottom w:val="none" w:sz="0" w:space="0" w:color="auto"/>
            <w:right w:val="none" w:sz="0" w:space="0" w:color="auto"/>
          </w:divBdr>
        </w:div>
        <w:div w:id="1696033231">
          <w:marLeft w:val="0"/>
          <w:marRight w:val="0"/>
          <w:marTop w:val="0"/>
          <w:marBottom w:val="0"/>
          <w:divBdr>
            <w:top w:val="none" w:sz="0" w:space="0" w:color="auto"/>
            <w:left w:val="none" w:sz="0" w:space="0" w:color="auto"/>
            <w:bottom w:val="none" w:sz="0" w:space="0" w:color="auto"/>
            <w:right w:val="none" w:sz="0" w:space="0" w:color="auto"/>
          </w:divBdr>
        </w:div>
        <w:div w:id="1163156846">
          <w:marLeft w:val="0"/>
          <w:marRight w:val="0"/>
          <w:marTop w:val="0"/>
          <w:marBottom w:val="0"/>
          <w:divBdr>
            <w:top w:val="none" w:sz="0" w:space="0" w:color="auto"/>
            <w:left w:val="none" w:sz="0" w:space="0" w:color="auto"/>
            <w:bottom w:val="none" w:sz="0" w:space="0" w:color="auto"/>
            <w:right w:val="none" w:sz="0" w:space="0" w:color="auto"/>
          </w:divBdr>
        </w:div>
        <w:div w:id="2018995094">
          <w:marLeft w:val="0"/>
          <w:marRight w:val="0"/>
          <w:marTop w:val="0"/>
          <w:marBottom w:val="0"/>
          <w:divBdr>
            <w:top w:val="none" w:sz="0" w:space="0" w:color="auto"/>
            <w:left w:val="none" w:sz="0" w:space="0" w:color="auto"/>
            <w:bottom w:val="none" w:sz="0" w:space="0" w:color="auto"/>
            <w:right w:val="none" w:sz="0" w:space="0" w:color="auto"/>
          </w:divBdr>
        </w:div>
        <w:div w:id="131218330">
          <w:marLeft w:val="0"/>
          <w:marRight w:val="0"/>
          <w:marTop w:val="0"/>
          <w:marBottom w:val="0"/>
          <w:divBdr>
            <w:top w:val="none" w:sz="0" w:space="0" w:color="auto"/>
            <w:left w:val="none" w:sz="0" w:space="0" w:color="auto"/>
            <w:bottom w:val="none" w:sz="0" w:space="0" w:color="auto"/>
            <w:right w:val="none" w:sz="0" w:space="0" w:color="auto"/>
          </w:divBdr>
        </w:div>
        <w:div w:id="348677376">
          <w:marLeft w:val="0"/>
          <w:marRight w:val="0"/>
          <w:marTop w:val="0"/>
          <w:marBottom w:val="0"/>
          <w:divBdr>
            <w:top w:val="none" w:sz="0" w:space="0" w:color="auto"/>
            <w:left w:val="none" w:sz="0" w:space="0" w:color="auto"/>
            <w:bottom w:val="none" w:sz="0" w:space="0" w:color="auto"/>
            <w:right w:val="none" w:sz="0" w:space="0" w:color="auto"/>
          </w:divBdr>
        </w:div>
      </w:divsChild>
    </w:div>
    <w:div w:id="1651711393">
      <w:bodyDiv w:val="1"/>
      <w:marLeft w:val="0"/>
      <w:marRight w:val="0"/>
      <w:marTop w:val="0"/>
      <w:marBottom w:val="0"/>
      <w:divBdr>
        <w:top w:val="none" w:sz="0" w:space="0" w:color="auto"/>
        <w:left w:val="none" w:sz="0" w:space="0" w:color="auto"/>
        <w:bottom w:val="none" w:sz="0" w:space="0" w:color="auto"/>
        <w:right w:val="none" w:sz="0" w:space="0" w:color="auto"/>
      </w:divBdr>
      <w:divsChild>
        <w:div w:id="1771579681">
          <w:marLeft w:val="0"/>
          <w:marRight w:val="0"/>
          <w:marTop w:val="0"/>
          <w:marBottom w:val="0"/>
          <w:divBdr>
            <w:top w:val="none" w:sz="0" w:space="0" w:color="auto"/>
            <w:left w:val="none" w:sz="0" w:space="0" w:color="auto"/>
            <w:bottom w:val="none" w:sz="0" w:space="0" w:color="auto"/>
            <w:right w:val="none" w:sz="0" w:space="0" w:color="auto"/>
          </w:divBdr>
        </w:div>
        <w:div w:id="2024938516">
          <w:marLeft w:val="0"/>
          <w:marRight w:val="0"/>
          <w:marTop w:val="0"/>
          <w:marBottom w:val="0"/>
          <w:divBdr>
            <w:top w:val="none" w:sz="0" w:space="0" w:color="auto"/>
            <w:left w:val="none" w:sz="0" w:space="0" w:color="auto"/>
            <w:bottom w:val="none" w:sz="0" w:space="0" w:color="auto"/>
            <w:right w:val="none" w:sz="0" w:space="0" w:color="auto"/>
          </w:divBdr>
        </w:div>
        <w:div w:id="729889430">
          <w:marLeft w:val="0"/>
          <w:marRight w:val="0"/>
          <w:marTop w:val="0"/>
          <w:marBottom w:val="0"/>
          <w:divBdr>
            <w:top w:val="none" w:sz="0" w:space="0" w:color="auto"/>
            <w:left w:val="none" w:sz="0" w:space="0" w:color="auto"/>
            <w:bottom w:val="none" w:sz="0" w:space="0" w:color="auto"/>
            <w:right w:val="none" w:sz="0" w:space="0" w:color="auto"/>
          </w:divBdr>
        </w:div>
        <w:div w:id="746996770">
          <w:marLeft w:val="0"/>
          <w:marRight w:val="0"/>
          <w:marTop w:val="0"/>
          <w:marBottom w:val="0"/>
          <w:divBdr>
            <w:top w:val="none" w:sz="0" w:space="0" w:color="auto"/>
            <w:left w:val="none" w:sz="0" w:space="0" w:color="auto"/>
            <w:bottom w:val="none" w:sz="0" w:space="0" w:color="auto"/>
            <w:right w:val="none" w:sz="0" w:space="0" w:color="auto"/>
          </w:divBdr>
        </w:div>
      </w:divsChild>
    </w:div>
    <w:div w:id="177714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equinediseasecc.org/"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www.getvaccinatingright.com/"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equinediseasecc.org/"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8F04E99FC4974A857079C7FC625FCC" ma:contentTypeVersion="18" ma:contentTypeDescription="Create a new document." ma:contentTypeScope="" ma:versionID="6be7acc30f116c92ea608dd9ad4b5ddb">
  <xsd:schema xmlns:xsd="http://www.w3.org/2001/XMLSchema" xmlns:xs="http://www.w3.org/2001/XMLSchema" xmlns:p="http://schemas.microsoft.com/office/2006/metadata/properties" xmlns:ns1="http://schemas.microsoft.com/sharepoint/v3" xmlns:ns2="a3dd7123-49af-4cc0-ab9d-bab09515500b" xmlns:ns3="43d7aa9b-067f-457e-aa03-48b8f3a96079" targetNamespace="http://schemas.microsoft.com/office/2006/metadata/properties" ma:root="true" ma:fieldsID="9653017f86630af1a0e3b2ddd46ca66a" ns1:_="" ns2:_="" ns3:_="">
    <xsd:import namespace="http://schemas.microsoft.com/sharepoint/v3"/>
    <xsd:import namespace="a3dd7123-49af-4cc0-ab9d-bab09515500b"/>
    <xsd:import namespace="43d7aa9b-067f-457e-aa03-48b8f3a960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d7123-49af-4cc0-ab9d-bab095155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f5e642b-91f5-4888-b018-43334a040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7aa9b-067f-457e-aa03-48b8f3a9607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7972f95-f6ef-4b8f-8f2c-a9a58f10aeae}" ma:internalName="TaxCatchAll" ma:showField="CatchAllData" ma:web="43d7aa9b-067f-457e-aa03-48b8f3a960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d7aa9b-067f-457e-aa03-48b8f3a96079" xsi:nil="true"/>
    <lcf76f155ced4ddcb4097134ff3c332f xmlns="a3dd7123-49af-4cc0-ab9d-bab09515500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Props1.xml><?xml version="1.0" encoding="utf-8"?>
<ds:datastoreItem xmlns:ds="http://schemas.openxmlformats.org/officeDocument/2006/customXml" ds:itemID="{98C71CD3-9E30-4CCB-9C87-F0A09D985099}">
  <ds:schemaRefs>
    <ds:schemaRef ds:uri="http://schemas.openxmlformats.org/officeDocument/2006/bibliography"/>
  </ds:schemaRefs>
</ds:datastoreItem>
</file>

<file path=customXml/itemProps2.xml><?xml version="1.0" encoding="utf-8"?>
<ds:datastoreItem xmlns:ds="http://schemas.openxmlformats.org/officeDocument/2006/customXml" ds:itemID="{892FB95D-B392-4D87-954D-6F025134E3AD}"/>
</file>

<file path=customXml/itemProps3.xml><?xml version="1.0" encoding="utf-8"?>
<ds:datastoreItem xmlns:ds="http://schemas.openxmlformats.org/officeDocument/2006/customXml" ds:itemID="{1D0E875C-718C-4515-96D8-8C732B273156}">
  <ds:schemaRefs>
    <ds:schemaRef ds:uri="http://schemas.microsoft.com/sharepoint/v3/contenttype/forms"/>
  </ds:schemaRefs>
</ds:datastoreItem>
</file>

<file path=customXml/itemProps4.xml><?xml version="1.0" encoding="utf-8"?>
<ds:datastoreItem xmlns:ds="http://schemas.openxmlformats.org/officeDocument/2006/customXml" ds:itemID="{675E8482-0289-46C9-A148-C793DCA297D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7E21E5E-FF7C-4105-80F2-1C1B76F8B809}">
  <ds:schemaRefs>
    <ds:schemaRef ds:uri="http://www.w3.org/2001/XMLSchema"/>
    <ds:schemaRef ds:uri="http://www.boldonjames.com/2008/01/sie/internal/label"/>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SWright</dc:creator>
  <cp:lastModifiedBy>Slawson, Jamie A.</cp:lastModifiedBy>
  <cp:revision>4</cp:revision>
  <cp:lastPrinted>2019-07-12T14:53:00Z</cp:lastPrinted>
  <dcterms:created xsi:type="dcterms:W3CDTF">2023-08-31T11:21:00Z</dcterms:created>
  <dcterms:modified xsi:type="dcterms:W3CDTF">2025-07-23T15:01:23Z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b346455d-703a-43d5-ac41-f23c95b83220</vt:lpwstr>
  </property>
  <property fmtid="{D5CDD505-2E9C-101B-9397-08002B2CF9AE}" pid="3" name="bjSaver">
    <vt:lpwstr>wnuVY8c19pQNWOMfOLBO9eUHmY6+bgXI</vt:lpwstr>
  </property>
  <property fmtid="{D5CDD505-2E9C-101B-9397-08002B2CF9AE}" pid="4" name="_NewReviewCycle">
    <vt:lpwstr/>
  </property>
  <property fmtid="{D5CDD505-2E9C-101B-9397-08002B2CF9AE}" pid="5" name="bjDocumentSecurityLabel">
    <vt:lpwstr>Not Classified</vt:lpwstr>
  </property>
  <property fmtid="{D5CDD505-2E9C-101B-9397-08002B2CF9AE}" pid="6"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7" name="bjDocumentLabelXML-0">
    <vt:lpwstr>ames.com/2008/01/sie/internal/label"&gt;&lt;element uid="9920fcc9-9f43-4d43-9e3e-b98a219cfd55" value="" /&gt;&lt;/sisl&gt;</vt:lpwstr>
  </property>
  <property fmtid="{D5CDD505-2E9C-101B-9397-08002B2CF9AE}" pid="8" name="ContentTypeId">
    <vt:lpwstr>0x010100008F04E99FC4974A857079C7FC625FCC</vt:lpwstr>
  </property>
  <property fmtid="{D5CDD505-2E9C-101B-9397-08002B2CF9AE}" pid="9" name="MSIP_Label_794a5f65-4bbe-4bbe-bb66-e23e35795661_Enabled">
    <vt:lpwstr>true</vt:lpwstr>
  </property>
  <property fmtid="{D5CDD505-2E9C-101B-9397-08002B2CF9AE}" pid="10" name="MSIP_Label_794a5f65-4bbe-4bbe-bb66-e23e35795661_SetDate">
    <vt:lpwstr>2023-08-31T11:21:06Z</vt:lpwstr>
  </property>
  <property fmtid="{D5CDD505-2E9C-101B-9397-08002B2CF9AE}" pid="11" name="MSIP_Label_794a5f65-4bbe-4bbe-bb66-e23e35795661_Method">
    <vt:lpwstr>Privileged</vt:lpwstr>
  </property>
  <property fmtid="{D5CDD505-2E9C-101B-9397-08002B2CF9AE}" pid="12" name="MSIP_Label_794a5f65-4bbe-4bbe-bb66-e23e35795661_Name">
    <vt:lpwstr>794a5f65-4bbe-4bbe-bb66-e23e35795661</vt:lpwstr>
  </property>
  <property fmtid="{D5CDD505-2E9C-101B-9397-08002B2CF9AE}" pid="13" name="MSIP_Label_794a5f65-4bbe-4bbe-bb66-e23e35795661_SiteId">
    <vt:lpwstr>a00de4ec-48a8-43a6-be74-e31274e2060d</vt:lpwstr>
  </property>
  <property fmtid="{D5CDD505-2E9C-101B-9397-08002B2CF9AE}" pid="14" name="MSIP_Label_794a5f65-4bbe-4bbe-bb66-e23e35795661_ActionId">
    <vt:lpwstr>c36d30d0-e981-4d74-ab5e-f28126f92a21</vt:lpwstr>
  </property>
  <property fmtid="{D5CDD505-2E9C-101B-9397-08002B2CF9AE}" pid="15" name="MSIP_Label_794a5f65-4bbe-4bbe-bb66-e23e35795661_ContentBits">
    <vt:lpwstr>1</vt:lpwstr>
  </property>
  <property fmtid="{D5CDD505-2E9C-101B-9397-08002B2CF9AE}" pid="16" name="MerckAIPLabel">
    <vt:lpwstr>Public</vt:lpwstr>
  </property>
  <property fmtid="{D5CDD505-2E9C-101B-9397-08002B2CF9AE}" pid="17" name="MerckAIPDataExchange">
    <vt:lpwstr>!MRKMIP@Public</vt:lpwstr>
  </property>
  <property fmtid="{D5CDD505-2E9C-101B-9397-08002B2CF9AE}" pid="18" name="MediaServiceImageTags">
    <vt:lpwstr/>
  </property>
</Properties>
</file>